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705" w:type="pct"/>
        <w:tblInd w:w="-8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21"/>
        <w:gridCol w:w="3007"/>
        <w:gridCol w:w="3979"/>
        <w:gridCol w:w="4862"/>
      </w:tblGrid>
      <w:tr w:rsidR="000B023E" w:rsidRPr="000B023E" w14:paraId="07D54475" w14:textId="77777777" w:rsidTr="000D0D6F">
        <w:trPr>
          <w:trHeight w:val="580"/>
        </w:trPr>
        <w:tc>
          <w:tcPr>
            <w:tcW w:w="5000" w:type="pct"/>
            <w:gridSpan w:val="4"/>
            <w:vAlign w:val="center"/>
          </w:tcPr>
          <w:p w14:paraId="2299F83F" w14:textId="396659A3" w:rsidR="000B023E" w:rsidRPr="00327687" w:rsidRDefault="000B023E" w:rsidP="00327687">
            <w:pPr>
              <w:spacing w:beforeLines="40" w:before="96" w:afterLines="40" w:after="96"/>
              <w:jc w:val="center"/>
              <w:outlineLvl w:val="0"/>
              <w:rPr>
                <w:rFonts w:ascii="Arial" w:hAnsi="Arial" w:cs="Arial"/>
                <w:b/>
                <w:bCs/>
                <w:kern w:val="28"/>
                <w:sz w:val="32"/>
                <w:szCs w:val="32"/>
                <w:lang w:eastAsia="en-GB"/>
              </w:rPr>
            </w:pPr>
            <w:r w:rsidRPr="000B023E">
              <w:rPr>
                <w:rFonts w:ascii="Arial" w:hAnsi="Arial" w:cs="Arial"/>
                <w:b/>
                <w:bCs/>
                <w:kern w:val="28"/>
                <w:sz w:val="32"/>
                <w:szCs w:val="32"/>
                <w:lang w:val="en-GB" w:eastAsia="en-GB"/>
              </w:rPr>
              <w:br w:type="page"/>
            </w:r>
            <w:r w:rsidRPr="00C30C0D">
              <w:rPr>
                <w:rFonts w:ascii="Arial" w:hAnsi="Arial" w:cs="Arial"/>
                <w:b/>
                <w:bCs/>
                <w:kern w:val="28"/>
                <w:lang w:val="en-GB" w:eastAsia="en-GB"/>
              </w:rPr>
              <w:t>Meeting Name</w:t>
            </w:r>
            <w:r w:rsidRPr="00C30C0D">
              <w:rPr>
                <w:rFonts w:ascii="Arial" w:hAnsi="Arial" w:cs="Arial"/>
                <w:b/>
                <w:bCs/>
                <w:kern w:val="28"/>
                <w:sz w:val="32"/>
                <w:szCs w:val="32"/>
                <w:lang w:val="en-GB" w:eastAsia="en-GB"/>
              </w:rPr>
              <w:t>:</w:t>
            </w:r>
            <w:r w:rsidR="00327687" w:rsidRPr="00327687">
              <w:rPr>
                <w:rFonts w:ascii="Calibri" w:eastAsiaTheme="minorHAnsi" w:hAnsi="Calibri" w:cs="Calibri"/>
                <w:b/>
                <w:bCs/>
                <w:sz w:val="22"/>
                <w:szCs w:val="22"/>
              </w:rPr>
              <w:t xml:space="preserve"> </w:t>
            </w:r>
            <w:r w:rsidR="00327687" w:rsidRPr="00327687">
              <w:rPr>
                <w:rFonts w:ascii="Arial" w:hAnsi="Arial" w:cs="Arial"/>
                <w:b/>
                <w:bCs/>
                <w:kern w:val="28"/>
                <w:sz w:val="22"/>
                <w:szCs w:val="22"/>
                <w:lang w:eastAsia="en-GB"/>
              </w:rPr>
              <w:t>THE PROVISION O</w:t>
            </w:r>
            <w:r w:rsidR="00BC4C02">
              <w:rPr>
                <w:rFonts w:ascii="Arial" w:hAnsi="Arial" w:cs="Arial"/>
                <w:b/>
                <w:bCs/>
                <w:kern w:val="28"/>
                <w:sz w:val="22"/>
                <w:szCs w:val="22"/>
                <w:lang w:eastAsia="en-GB"/>
              </w:rPr>
              <w:t xml:space="preserve">F </w:t>
            </w:r>
            <w:r w:rsidR="00A21234">
              <w:rPr>
                <w:rFonts w:ascii="Arial" w:hAnsi="Arial" w:cs="Arial"/>
                <w:b/>
                <w:bCs/>
                <w:kern w:val="28"/>
                <w:sz w:val="22"/>
                <w:szCs w:val="22"/>
                <w:lang w:eastAsia="en-GB"/>
              </w:rPr>
              <w:t>GOVERNANCE,COMPLIANCE</w:t>
            </w:r>
            <w:r w:rsidR="00BC4C02">
              <w:rPr>
                <w:rFonts w:ascii="Arial" w:hAnsi="Arial" w:cs="Arial"/>
                <w:b/>
                <w:bCs/>
                <w:kern w:val="28"/>
                <w:sz w:val="22"/>
                <w:szCs w:val="22"/>
                <w:lang w:eastAsia="en-GB"/>
              </w:rPr>
              <w:t xml:space="preserve"> AND ASSURANCE</w:t>
            </w:r>
            <w:r w:rsidR="00A21234">
              <w:rPr>
                <w:rFonts w:ascii="Arial" w:hAnsi="Arial" w:cs="Arial"/>
                <w:b/>
                <w:bCs/>
                <w:kern w:val="28"/>
                <w:sz w:val="22"/>
                <w:szCs w:val="22"/>
                <w:lang w:eastAsia="en-GB"/>
              </w:rPr>
              <w:t xml:space="preserve"> (GC&amp;A) SERVICES</w:t>
            </w:r>
            <w:r w:rsidR="00327687" w:rsidRPr="00327687">
              <w:rPr>
                <w:rFonts w:ascii="Arial" w:hAnsi="Arial" w:cs="Arial"/>
                <w:b/>
                <w:bCs/>
                <w:kern w:val="28"/>
                <w:sz w:val="22"/>
                <w:szCs w:val="22"/>
                <w:lang w:eastAsia="en-GB"/>
              </w:rPr>
              <w:t>.</w:t>
            </w:r>
          </w:p>
        </w:tc>
      </w:tr>
      <w:tr w:rsidR="00FB4622" w:rsidRPr="00ED079F" w14:paraId="65735CFF" w14:textId="77777777" w:rsidTr="000D0D6F">
        <w:tc>
          <w:tcPr>
            <w:tcW w:w="989" w:type="pct"/>
            <w:shd w:val="clear" w:color="auto" w:fill="F2F2F2"/>
          </w:tcPr>
          <w:p w14:paraId="1BAFFF7E" w14:textId="77777777" w:rsidR="000B023E" w:rsidRPr="00ED079F" w:rsidRDefault="000B023E" w:rsidP="006078E3">
            <w:pPr>
              <w:spacing w:beforeLines="40" w:before="96" w:afterLines="40" w:after="96"/>
              <w:rPr>
                <w:rFonts w:ascii="Arial" w:hAnsi="Arial"/>
                <w:b/>
                <w:lang w:val="en-GB"/>
              </w:rPr>
            </w:pPr>
            <w:r w:rsidRPr="00ED079F">
              <w:rPr>
                <w:rFonts w:ascii="Arial" w:hAnsi="Arial"/>
                <w:b/>
                <w:lang w:val="en-GB"/>
              </w:rPr>
              <w:t xml:space="preserve">Date: </w:t>
            </w:r>
          </w:p>
        </w:tc>
        <w:tc>
          <w:tcPr>
            <w:tcW w:w="1018" w:type="pct"/>
            <w:shd w:val="clear" w:color="auto" w:fill="F2F2F2"/>
          </w:tcPr>
          <w:p w14:paraId="49E94716" w14:textId="77777777" w:rsidR="000B023E" w:rsidRPr="00ED079F" w:rsidRDefault="000B023E" w:rsidP="006078E3">
            <w:pPr>
              <w:spacing w:beforeLines="40" w:before="96" w:afterLines="40" w:after="96"/>
              <w:rPr>
                <w:rFonts w:ascii="Arial" w:hAnsi="Arial"/>
                <w:b/>
                <w:lang w:val="en-GB"/>
              </w:rPr>
            </w:pPr>
            <w:r w:rsidRPr="00ED079F">
              <w:rPr>
                <w:rFonts w:ascii="Arial" w:hAnsi="Arial"/>
                <w:b/>
                <w:lang w:val="en-GB"/>
              </w:rPr>
              <w:t>Time:</w:t>
            </w:r>
          </w:p>
        </w:tc>
        <w:tc>
          <w:tcPr>
            <w:tcW w:w="1347" w:type="pct"/>
            <w:shd w:val="clear" w:color="auto" w:fill="F2F2F2"/>
          </w:tcPr>
          <w:p w14:paraId="1558E751" w14:textId="77777777" w:rsidR="000B023E" w:rsidRPr="00ED079F" w:rsidRDefault="000B023E" w:rsidP="006078E3">
            <w:pPr>
              <w:spacing w:beforeLines="40" w:before="96" w:afterLines="40" w:after="96"/>
              <w:rPr>
                <w:rFonts w:ascii="Arial" w:hAnsi="Arial"/>
                <w:b/>
                <w:lang w:val="en-GB"/>
              </w:rPr>
            </w:pPr>
            <w:r w:rsidRPr="00ED079F">
              <w:rPr>
                <w:rFonts w:ascii="Arial" w:hAnsi="Arial"/>
                <w:b/>
                <w:lang w:val="en-GB"/>
              </w:rPr>
              <w:t xml:space="preserve">Venue: </w:t>
            </w:r>
          </w:p>
        </w:tc>
        <w:tc>
          <w:tcPr>
            <w:tcW w:w="1646" w:type="pct"/>
            <w:shd w:val="clear" w:color="auto" w:fill="F2F2F2"/>
          </w:tcPr>
          <w:p w14:paraId="0EAEDD7A" w14:textId="77777777" w:rsidR="000B023E" w:rsidRPr="00ED079F" w:rsidRDefault="000B023E" w:rsidP="006078E3">
            <w:pPr>
              <w:spacing w:beforeLines="40" w:before="96" w:afterLines="40" w:after="96"/>
              <w:rPr>
                <w:rFonts w:ascii="Arial" w:hAnsi="Arial"/>
                <w:b/>
                <w:lang w:val="en-GB"/>
              </w:rPr>
            </w:pPr>
            <w:r w:rsidRPr="00ED079F">
              <w:rPr>
                <w:rFonts w:ascii="Arial" w:hAnsi="Arial"/>
                <w:b/>
                <w:lang w:val="en-GB"/>
              </w:rPr>
              <w:t xml:space="preserve">Meeting No.: </w:t>
            </w:r>
          </w:p>
        </w:tc>
      </w:tr>
      <w:tr w:rsidR="00FB4622" w:rsidRPr="00ED079F" w14:paraId="5746E0A5" w14:textId="77777777" w:rsidTr="000D0D6F">
        <w:tc>
          <w:tcPr>
            <w:tcW w:w="989" w:type="pct"/>
            <w:tcBorders>
              <w:bottom w:val="single" w:sz="6" w:space="0" w:color="auto"/>
            </w:tcBorders>
          </w:tcPr>
          <w:p w14:paraId="15C38E03" w14:textId="66B0F727" w:rsidR="00ED4348" w:rsidRPr="00D11633" w:rsidRDefault="00D11633" w:rsidP="006078E3">
            <w:pPr>
              <w:tabs>
                <w:tab w:val="center" w:pos="4320"/>
                <w:tab w:val="right" w:pos="8640"/>
              </w:tabs>
              <w:spacing w:beforeLines="40" w:before="96" w:afterLines="40" w:after="96"/>
              <w:rPr>
                <w:rFonts w:ascii="Arial" w:hAnsi="Arial"/>
                <w:bCs/>
                <w:color w:val="000000" w:themeColor="text1"/>
                <w:lang w:val="en-GB"/>
              </w:rPr>
            </w:pPr>
            <w:r w:rsidRPr="00D11633">
              <w:rPr>
                <w:rFonts w:ascii="Arial" w:hAnsi="Arial"/>
                <w:bCs/>
                <w:color w:val="000000" w:themeColor="text1"/>
                <w:lang w:val="en-GB"/>
              </w:rPr>
              <w:t>28 November 2025</w:t>
            </w:r>
          </w:p>
        </w:tc>
        <w:tc>
          <w:tcPr>
            <w:tcW w:w="1018" w:type="pct"/>
            <w:tcBorders>
              <w:bottom w:val="single" w:sz="6" w:space="0" w:color="auto"/>
            </w:tcBorders>
          </w:tcPr>
          <w:p w14:paraId="0A2BC7BC" w14:textId="3AF174E5" w:rsidR="000B023E" w:rsidRPr="00D11633" w:rsidRDefault="00D11633" w:rsidP="006078E3">
            <w:pPr>
              <w:spacing w:beforeLines="40" w:before="96" w:afterLines="40" w:after="96"/>
              <w:rPr>
                <w:rFonts w:ascii="Arial" w:hAnsi="Arial"/>
                <w:bCs/>
                <w:color w:val="000000" w:themeColor="text1"/>
                <w:lang w:val="en-GB"/>
              </w:rPr>
            </w:pPr>
            <w:r w:rsidRPr="00D11633">
              <w:rPr>
                <w:rFonts w:ascii="Arial" w:hAnsi="Arial"/>
                <w:bCs/>
                <w:color w:val="000000" w:themeColor="text1"/>
                <w:lang w:val="en-GB"/>
              </w:rPr>
              <w:t>10h00-12h00</w:t>
            </w:r>
          </w:p>
        </w:tc>
        <w:tc>
          <w:tcPr>
            <w:tcW w:w="1347" w:type="pct"/>
            <w:tcBorders>
              <w:bottom w:val="single" w:sz="6" w:space="0" w:color="auto"/>
            </w:tcBorders>
          </w:tcPr>
          <w:p w14:paraId="4C9A2514" w14:textId="4F0A15D9" w:rsidR="000B023E" w:rsidRPr="00D11633" w:rsidRDefault="00D11633" w:rsidP="006078E3">
            <w:pPr>
              <w:spacing w:beforeLines="40" w:before="96" w:afterLines="40" w:after="96"/>
              <w:rPr>
                <w:rFonts w:ascii="Arial" w:hAnsi="Arial"/>
                <w:bCs/>
                <w:color w:val="000000" w:themeColor="text1"/>
                <w:lang w:val="en-GB"/>
              </w:rPr>
            </w:pPr>
            <w:r w:rsidRPr="00D11633">
              <w:rPr>
                <w:rFonts w:ascii="Arial" w:hAnsi="Arial"/>
                <w:bCs/>
                <w:color w:val="000000" w:themeColor="text1"/>
                <w:lang w:val="en-GB"/>
              </w:rPr>
              <w:t>MS Teams</w:t>
            </w:r>
          </w:p>
        </w:tc>
        <w:tc>
          <w:tcPr>
            <w:tcW w:w="1646" w:type="pct"/>
            <w:tcBorders>
              <w:bottom w:val="single" w:sz="6" w:space="0" w:color="auto"/>
            </w:tcBorders>
          </w:tcPr>
          <w:p w14:paraId="508D496E" w14:textId="51073A1E" w:rsidR="000B023E" w:rsidRPr="00D11633" w:rsidRDefault="00D11633" w:rsidP="006078E3">
            <w:pPr>
              <w:spacing w:beforeLines="40" w:before="96" w:afterLines="40" w:after="96"/>
              <w:rPr>
                <w:rFonts w:ascii="Arial" w:hAnsi="Arial"/>
                <w:bCs/>
                <w:color w:val="000000" w:themeColor="text1"/>
                <w:lang w:val="en-GB"/>
              </w:rPr>
            </w:pPr>
            <w:r w:rsidRPr="00D11633">
              <w:rPr>
                <w:rFonts w:ascii="Arial" w:hAnsi="Arial"/>
                <w:color w:val="000000" w:themeColor="text1"/>
                <w:lang w:val="en-GB"/>
              </w:rPr>
              <w:t>0</w:t>
            </w:r>
            <w:r w:rsidR="00146A0F">
              <w:rPr>
                <w:rFonts w:ascii="Arial" w:hAnsi="Arial"/>
                <w:color w:val="000000" w:themeColor="text1"/>
                <w:lang w:val="en-GB"/>
              </w:rPr>
              <w:t>1</w:t>
            </w:r>
            <w:r w:rsidR="00875188" w:rsidRPr="00D11633">
              <w:rPr>
                <w:rFonts w:ascii="Arial" w:hAnsi="Arial"/>
                <w:color w:val="000000" w:themeColor="text1"/>
                <w:lang w:val="en-GB"/>
              </w:rPr>
              <w:t>/</w:t>
            </w:r>
            <w:r w:rsidRPr="00D11633">
              <w:rPr>
                <w:rFonts w:ascii="Arial" w:hAnsi="Arial"/>
                <w:color w:val="000000" w:themeColor="text1"/>
                <w:lang w:val="en-GB"/>
              </w:rPr>
              <w:t>2025</w:t>
            </w:r>
          </w:p>
        </w:tc>
      </w:tr>
    </w:tbl>
    <w:tbl>
      <w:tblPr>
        <w:tblpPr w:leftFromText="180" w:rightFromText="180" w:vertAnchor="text" w:horzAnchor="margin" w:tblpXSpec="center" w:tblpY="521"/>
        <w:tblOverlap w:val="never"/>
        <w:tblW w:w="57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4964"/>
        <w:gridCol w:w="5047"/>
        <w:gridCol w:w="2553"/>
        <w:gridCol w:w="1470"/>
      </w:tblGrid>
      <w:tr w:rsidR="003200BC" w:rsidRPr="00AC616D" w14:paraId="7EC8BA2A" w14:textId="77777777" w:rsidTr="006628A5">
        <w:trPr>
          <w:trHeight w:val="20"/>
          <w:tblHeader/>
        </w:trPr>
        <w:tc>
          <w:tcPr>
            <w:tcW w:w="256" w:type="pct"/>
            <w:shd w:val="clear" w:color="auto" w:fill="F2F2F2"/>
          </w:tcPr>
          <w:p w14:paraId="2C833904" w14:textId="77777777" w:rsidR="003200BC" w:rsidRPr="00AC616D" w:rsidRDefault="003200BC" w:rsidP="006242FC">
            <w:pPr>
              <w:spacing w:beforeLines="40" w:before="96" w:afterLines="40" w:after="96"/>
              <w:rPr>
                <w:rFonts w:ascii="Arial" w:hAnsi="Arial" w:cs="Arial"/>
                <w:b/>
                <w:sz w:val="22"/>
                <w:szCs w:val="22"/>
              </w:rPr>
            </w:pPr>
            <w:r w:rsidRPr="00AC616D">
              <w:rPr>
                <w:rFonts w:ascii="Arial" w:hAnsi="Arial" w:cs="Arial"/>
                <w:b/>
                <w:sz w:val="22"/>
                <w:szCs w:val="22"/>
              </w:rPr>
              <w:t>Item</w:t>
            </w:r>
          </w:p>
        </w:tc>
        <w:tc>
          <w:tcPr>
            <w:tcW w:w="1678" w:type="pct"/>
            <w:shd w:val="clear" w:color="auto" w:fill="F2F2F2"/>
          </w:tcPr>
          <w:p w14:paraId="412F254C" w14:textId="77777777" w:rsidR="003200BC" w:rsidRPr="00AC616D" w:rsidRDefault="003200BC" w:rsidP="006242FC">
            <w:pPr>
              <w:spacing w:beforeLines="40" w:before="96" w:afterLines="40" w:after="96"/>
              <w:rPr>
                <w:rFonts w:ascii="Arial" w:hAnsi="Arial" w:cs="Arial"/>
                <w:b/>
                <w:sz w:val="22"/>
                <w:szCs w:val="22"/>
              </w:rPr>
            </w:pPr>
            <w:r>
              <w:rPr>
                <w:rFonts w:ascii="Arial" w:hAnsi="Arial" w:cs="Arial"/>
                <w:b/>
                <w:sz w:val="22"/>
                <w:szCs w:val="22"/>
              </w:rPr>
              <w:t>Subject &amp; salient points</w:t>
            </w:r>
          </w:p>
        </w:tc>
        <w:tc>
          <w:tcPr>
            <w:tcW w:w="1706" w:type="pct"/>
            <w:shd w:val="clear" w:color="auto" w:fill="F2F2F2"/>
          </w:tcPr>
          <w:p w14:paraId="48B69C17" w14:textId="77777777" w:rsidR="003200BC" w:rsidRPr="00C45C11" w:rsidRDefault="003200BC" w:rsidP="006242FC">
            <w:pPr>
              <w:spacing w:beforeLines="40" w:before="96" w:afterLines="40" w:after="96"/>
              <w:rPr>
                <w:rFonts w:ascii="Arial" w:hAnsi="Arial" w:cs="Arial"/>
                <w:color w:val="003896"/>
                <w:sz w:val="22"/>
                <w:szCs w:val="22"/>
              </w:rPr>
            </w:pPr>
            <w:r>
              <w:rPr>
                <w:rFonts w:ascii="Arial" w:hAnsi="Arial" w:cs="Arial"/>
                <w:b/>
                <w:sz w:val="22"/>
                <w:szCs w:val="22"/>
              </w:rPr>
              <w:t>Decisions &amp; Action items</w:t>
            </w:r>
          </w:p>
        </w:tc>
        <w:tc>
          <w:tcPr>
            <w:tcW w:w="863" w:type="pct"/>
            <w:shd w:val="clear" w:color="auto" w:fill="F2F2F2"/>
          </w:tcPr>
          <w:p w14:paraId="208F0323" w14:textId="77777777" w:rsidR="003200BC" w:rsidRPr="005F4871" w:rsidRDefault="003200BC" w:rsidP="006242FC">
            <w:pPr>
              <w:spacing w:beforeLines="40" w:before="96" w:afterLines="40" w:after="96"/>
              <w:rPr>
                <w:rFonts w:ascii="Arial" w:hAnsi="Arial" w:cs="Arial"/>
                <w:b/>
                <w:sz w:val="22"/>
                <w:szCs w:val="22"/>
              </w:rPr>
            </w:pPr>
            <w:r>
              <w:rPr>
                <w:rFonts w:ascii="Arial" w:hAnsi="Arial" w:cs="Arial"/>
                <w:b/>
                <w:sz w:val="22"/>
                <w:szCs w:val="22"/>
              </w:rPr>
              <w:t>Responsibility</w:t>
            </w:r>
          </w:p>
        </w:tc>
        <w:tc>
          <w:tcPr>
            <w:tcW w:w="497" w:type="pct"/>
            <w:shd w:val="clear" w:color="auto" w:fill="F2F2F2"/>
          </w:tcPr>
          <w:p w14:paraId="297814F5" w14:textId="77777777" w:rsidR="003200BC" w:rsidRPr="00D11633" w:rsidRDefault="003200BC" w:rsidP="006242FC">
            <w:pPr>
              <w:spacing w:beforeLines="40" w:before="96" w:afterLines="40" w:after="96"/>
              <w:rPr>
                <w:rFonts w:ascii="Arial" w:hAnsi="Arial" w:cs="Arial"/>
                <w:b/>
                <w:sz w:val="22"/>
                <w:szCs w:val="22"/>
              </w:rPr>
            </w:pPr>
            <w:r w:rsidRPr="00AC616D">
              <w:rPr>
                <w:rFonts w:ascii="Arial" w:hAnsi="Arial" w:cs="Arial"/>
                <w:b/>
                <w:sz w:val="22"/>
                <w:szCs w:val="22"/>
              </w:rPr>
              <w:t>Target date</w:t>
            </w:r>
          </w:p>
        </w:tc>
      </w:tr>
      <w:tr w:rsidR="003200BC" w:rsidRPr="00AC616D" w14:paraId="564A194B" w14:textId="77777777" w:rsidTr="006628A5">
        <w:trPr>
          <w:trHeight w:val="20"/>
        </w:trPr>
        <w:tc>
          <w:tcPr>
            <w:tcW w:w="256" w:type="pct"/>
          </w:tcPr>
          <w:p w14:paraId="759AE22D" w14:textId="77777777" w:rsidR="003200BC" w:rsidRPr="00AC616D" w:rsidRDefault="003200BC" w:rsidP="006242FC">
            <w:pPr>
              <w:numPr>
                <w:ilvl w:val="0"/>
                <w:numId w:val="2"/>
              </w:numPr>
              <w:spacing w:beforeLines="40" w:before="96" w:afterLines="40" w:after="96"/>
              <w:rPr>
                <w:rFonts w:ascii="Arial" w:hAnsi="Arial" w:cs="Arial"/>
                <w:b/>
                <w:sz w:val="22"/>
                <w:szCs w:val="22"/>
              </w:rPr>
            </w:pPr>
          </w:p>
        </w:tc>
        <w:tc>
          <w:tcPr>
            <w:tcW w:w="1678" w:type="pct"/>
          </w:tcPr>
          <w:p w14:paraId="61C775F7" w14:textId="77777777" w:rsidR="003200BC" w:rsidRDefault="003200BC" w:rsidP="00705E54">
            <w:pPr>
              <w:spacing w:beforeLines="40" w:before="96" w:afterLines="40" w:after="96"/>
              <w:jc w:val="both"/>
              <w:rPr>
                <w:rFonts w:ascii="Arial" w:hAnsi="Arial" w:cs="Arial"/>
                <w:b/>
                <w:sz w:val="22"/>
                <w:szCs w:val="22"/>
              </w:rPr>
            </w:pPr>
            <w:r w:rsidRPr="00AE4429">
              <w:rPr>
                <w:rFonts w:ascii="Arial" w:hAnsi="Arial" w:cs="Arial"/>
                <w:b/>
                <w:sz w:val="22"/>
                <w:szCs w:val="22"/>
              </w:rPr>
              <w:t>Safety and Emergency Evacuation Procedure</w:t>
            </w:r>
          </w:p>
          <w:p w14:paraId="51E3E18A" w14:textId="78CA7F59" w:rsidR="00705E54" w:rsidRPr="00E52054" w:rsidRDefault="00705E54" w:rsidP="00705E54">
            <w:pPr>
              <w:spacing w:beforeLines="40" w:before="96" w:afterLines="40" w:after="96"/>
              <w:jc w:val="both"/>
              <w:rPr>
                <w:rFonts w:ascii="Arial" w:hAnsi="Arial" w:cs="Arial"/>
                <w:bCs/>
                <w:sz w:val="22"/>
                <w:szCs w:val="22"/>
              </w:rPr>
            </w:pPr>
            <w:r w:rsidRPr="00E52054">
              <w:rPr>
                <w:rFonts w:ascii="Arial" w:hAnsi="Arial" w:cs="Arial"/>
                <w:bCs/>
                <w:sz w:val="22"/>
                <w:szCs w:val="22"/>
              </w:rPr>
              <w:t>The emergency evacuation procedure was presented procurement representative , who informed attendees to ensure they were in safe environments. She advised that should anyone experience any safety issue, they should raise their hand or communicate via the meeting chat</w:t>
            </w:r>
            <w:r w:rsidR="00E52054">
              <w:rPr>
                <w:rFonts w:ascii="Arial" w:hAnsi="Arial" w:cs="Arial"/>
                <w:bCs/>
                <w:sz w:val="22"/>
                <w:szCs w:val="22"/>
              </w:rPr>
              <w:t>.</w:t>
            </w:r>
          </w:p>
        </w:tc>
        <w:tc>
          <w:tcPr>
            <w:tcW w:w="1706" w:type="pct"/>
          </w:tcPr>
          <w:p w14:paraId="2E505B74" w14:textId="099E6360" w:rsidR="003200BC" w:rsidRPr="00E03F84" w:rsidRDefault="003200BC" w:rsidP="00DA1070">
            <w:pPr>
              <w:spacing w:beforeLines="40" w:before="96" w:afterLines="40" w:after="96"/>
              <w:jc w:val="both"/>
              <w:rPr>
                <w:rFonts w:ascii="Arial" w:hAnsi="Arial" w:cs="Arial"/>
                <w:bCs/>
                <w:sz w:val="22"/>
                <w:szCs w:val="22"/>
              </w:rPr>
            </w:pPr>
          </w:p>
        </w:tc>
        <w:tc>
          <w:tcPr>
            <w:tcW w:w="863" w:type="pct"/>
          </w:tcPr>
          <w:p w14:paraId="5BD12F54" w14:textId="2053D258" w:rsidR="003200BC" w:rsidRPr="00F75E79" w:rsidRDefault="00125DB1" w:rsidP="00BA7057">
            <w:pPr>
              <w:spacing w:beforeLines="40" w:before="96" w:afterLines="40" w:after="96"/>
              <w:jc w:val="both"/>
              <w:rPr>
                <w:rFonts w:ascii="Arial" w:hAnsi="Arial" w:cs="Arial"/>
                <w:b/>
                <w:color w:val="0000CC"/>
                <w:sz w:val="22"/>
                <w:szCs w:val="22"/>
              </w:rPr>
            </w:pPr>
            <w:r>
              <w:rPr>
                <w:rFonts w:ascii="Arial" w:hAnsi="Arial" w:cs="Arial"/>
                <w:bCs/>
                <w:sz w:val="22"/>
                <w:szCs w:val="22"/>
              </w:rPr>
              <w:t>Procurement representative</w:t>
            </w:r>
          </w:p>
        </w:tc>
        <w:tc>
          <w:tcPr>
            <w:tcW w:w="497" w:type="pct"/>
          </w:tcPr>
          <w:p w14:paraId="0311A095" w14:textId="77777777" w:rsidR="003200BC" w:rsidRPr="00F75E79" w:rsidRDefault="003200BC" w:rsidP="006242FC">
            <w:pPr>
              <w:spacing w:beforeLines="40" w:before="96" w:afterLines="40" w:after="96"/>
              <w:rPr>
                <w:rFonts w:ascii="Arial" w:hAnsi="Arial" w:cs="Arial"/>
                <w:b/>
                <w:color w:val="0000CC"/>
                <w:sz w:val="22"/>
                <w:szCs w:val="22"/>
              </w:rPr>
            </w:pPr>
          </w:p>
        </w:tc>
      </w:tr>
      <w:tr w:rsidR="003200BC" w:rsidRPr="00AC616D" w14:paraId="1D16183C" w14:textId="77777777" w:rsidTr="006628A5">
        <w:trPr>
          <w:trHeight w:val="20"/>
        </w:trPr>
        <w:tc>
          <w:tcPr>
            <w:tcW w:w="256" w:type="pct"/>
          </w:tcPr>
          <w:p w14:paraId="73B92FAE" w14:textId="77777777" w:rsidR="003200BC" w:rsidRPr="00AC616D" w:rsidRDefault="003200BC" w:rsidP="006242FC">
            <w:pPr>
              <w:numPr>
                <w:ilvl w:val="0"/>
                <w:numId w:val="2"/>
              </w:numPr>
              <w:spacing w:beforeLines="40" w:before="96" w:afterLines="40" w:after="96"/>
              <w:rPr>
                <w:rFonts w:ascii="Arial" w:hAnsi="Arial" w:cs="Arial"/>
                <w:b/>
                <w:sz w:val="22"/>
                <w:szCs w:val="22"/>
              </w:rPr>
            </w:pPr>
          </w:p>
        </w:tc>
        <w:tc>
          <w:tcPr>
            <w:tcW w:w="1678" w:type="pct"/>
          </w:tcPr>
          <w:p w14:paraId="22672A76" w14:textId="77777777" w:rsidR="003200BC" w:rsidRDefault="003200BC" w:rsidP="006242FC">
            <w:pPr>
              <w:spacing w:beforeLines="40" w:before="96" w:afterLines="40" w:after="96"/>
              <w:rPr>
                <w:rFonts w:ascii="Arial" w:hAnsi="Arial" w:cs="Arial"/>
                <w:b/>
                <w:sz w:val="22"/>
                <w:szCs w:val="22"/>
              </w:rPr>
            </w:pPr>
            <w:r>
              <w:rPr>
                <w:rFonts w:ascii="Arial" w:hAnsi="Arial" w:cs="Arial"/>
                <w:b/>
                <w:sz w:val="22"/>
                <w:szCs w:val="22"/>
              </w:rPr>
              <w:t>Opening:</w:t>
            </w:r>
          </w:p>
          <w:p w14:paraId="6AD4BB45" w14:textId="77777777" w:rsidR="003200BC" w:rsidRDefault="003200BC" w:rsidP="006242FC">
            <w:pPr>
              <w:pStyle w:val="ListParagraph"/>
              <w:numPr>
                <w:ilvl w:val="1"/>
                <w:numId w:val="2"/>
              </w:numPr>
              <w:spacing w:beforeLines="40" w:before="96" w:afterLines="40" w:after="96"/>
              <w:rPr>
                <w:rFonts w:ascii="Arial" w:hAnsi="Arial" w:cs="Arial"/>
                <w:b/>
                <w:sz w:val="22"/>
                <w:szCs w:val="22"/>
              </w:rPr>
            </w:pPr>
            <w:r w:rsidRPr="00ED079F">
              <w:rPr>
                <w:rFonts w:ascii="Arial" w:hAnsi="Arial" w:cs="Arial"/>
                <w:sz w:val="22"/>
                <w:szCs w:val="22"/>
              </w:rPr>
              <w:t>Welcome</w:t>
            </w:r>
            <w:r w:rsidRPr="00ED079F">
              <w:rPr>
                <w:rFonts w:ascii="Arial" w:hAnsi="Arial" w:cs="Arial"/>
                <w:b/>
                <w:sz w:val="22"/>
                <w:szCs w:val="22"/>
              </w:rPr>
              <w:t xml:space="preserve"> </w:t>
            </w:r>
          </w:p>
          <w:p w14:paraId="09582EBA" w14:textId="77777777" w:rsidR="00CB2F6F" w:rsidRDefault="00CB2F6F" w:rsidP="00CB2F6F">
            <w:pPr>
              <w:pStyle w:val="ListParagraph"/>
              <w:spacing w:beforeLines="40" w:before="96" w:afterLines="40" w:after="96"/>
              <w:ind w:left="432"/>
              <w:rPr>
                <w:rFonts w:ascii="Arial" w:hAnsi="Arial" w:cs="Arial"/>
                <w:b/>
                <w:sz w:val="22"/>
                <w:szCs w:val="22"/>
              </w:rPr>
            </w:pPr>
          </w:p>
          <w:p w14:paraId="401B0B2E" w14:textId="7D77FB88" w:rsidR="00CB2F6F" w:rsidRDefault="00CB2F6F" w:rsidP="00FF32DB">
            <w:pPr>
              <w:pStyle w:val="ListParagraph"/>
              <w:spacing w:beforeLines="40" w:before="96" w:afterLines="40" w:after="96"/>
              <w:ind w:left="432"/>
              <w:jc w:val="both"/>
              <w:rPr>
                <w:rFonts w:ascii="Arial" w:hAnsi="Arial" w:cs="Arial"/>
                <w:bCs/>
                <w:sz w:val="22"/>
                <w:szCs w:val="22"/>
              </w:rPr>
            </w:pPr>
            <w:r w:rsidRPr="00FF32DB">
              <w:rPr>
                <w:rFonts w:ascii="Arial" w:hAnsi="Arial" w:cs="Arial"/>
                <w:bCs/>
                <w:sz w:val="22"/>
                <w:szCs w:val="22"/>
              </w:rPr>
              <w:t>Thandiw</w:t>
            </w:r>
            <w:r w:rsidR="00E5046D">
              <w:rPr>
                <w:rFonts w:ascii="Arial" w:hAnsi="Arial" w:cs="Arial"/>
                <w:bCs/>
                <w:sz w:val="22"/>
                <w:szCs w:val="22"/>
              </w:rPr>
              <w:t>e</w:t>
            </w:r>
            <w:r w:rsidRPr="00FF32DB">
              <w:rPr>
                <w:rFonts w:ascii="Arial" w:hAnsi="Arial" w:cs="Arial"/>
                <w:bCs/>
                <w:sz w:val="22"/>
                <w:szCs w:val="22"/>
              </w:rPr>
              <w:t xml:space="preserve"> welcomed all attendees to the briefing session for the tender issued on the 18th. The tender is for the provision of governance, compliance and assurance </w:t>
            </w:r>
            <w:r w:rsidRPr="00FF32DB">
              <w:rPr>
                <w:rFonts w:ascii="Arial" w:hAnsi="Arial" w:cs="Arial"/>
                <w:bCs/>
                <w:sz w:val="22"/>
                <w:szCs w:val="22"/>
              </w:rPr>
              <w:lastRenderedPageBreak/>
              <w:t>services for infrastructure projects across Eskom on behalf of Group Capital</w:t>
            </w:r>
            <w:r w:rsidR="000E765A">
              <w:rPr>
                <w:rFonts w:ascii="Arial" w:hAnsi="Arial" w:cs="Arial"/>
                <w:bCs/>
                <w:sz w:val="22"/>
                <w:szCs w:val="22"/>
              </w:rPr>
              <w:t>.</w:t>
            </w:r>
          </w:p>
          <w:p w14:paraId="7D9688E8" w14:textId="4363C49E" w:rsidR="000E765A" w:rsidRDefault="000E765A" w:rsidP="00BA7057">
            <w:pPr>
              <w:pStyle w:val="ListParagraph"/>
              <w:numPr>
                <w:ilvl w:val="1"/>
                <w:numId w:val="2"/>
              </w:numPr>
              <w:spacing w:beforeLines="40" w:before="96" w:afterLines="40" w:after="96"/>
              <w:jc w:val="both"/>
              <w:rPr>
                <w:rFonts w:ascii="Arial" w:hAnsi="Arial" w:cs="Arial"/>
                <w:sz w:val="22"/>
                <w:szCs w:val="22"/>
              </w:rPr>
            </w:pPr>
            <w:r w:rsidRPr="000E765A">
              <w:rPr>
                <w:rFonts w:ascii="Arial" w:hAnsi="Arial" w:cs="Arial"/>
                <w:sz w:val="22"/>
                <w:szCs w:val="22"/>
              </w:rPr>
              <w:t>Apologies and quorum</w:t>
            </w:r>
          </w:p>
          <w:p w14:paraId="12AB0C80" w14:textId="77777777" w:rsidR="003200BC" w:rsidRDefault="00BA7057" w:rsidP="00BA7057">
            <w:pPr>
              <w:spacing w:beforeLines="40" w:before="96" w:afterLines="40" w:after="96"/>
              <w:jc w:val="both"/>
              <w:rPr>
                <w:rFonts w:ascii="Arial" w:hAnsi="Arial" w:cs="Arial"/>
                <w:sz w:val="22"/>
                <w:szCs w:val="22"/>
              </w:rPr>
            </w:pPr>
            <w:r>
              <w:rPr>
                <w:rFonts w:ascii="Arial" w:hAnsi="Arial" w:cs="Arial"/>
                <w:sz w:val="22"/>
                <w:szCs w:val="22"/>
              </w:rPr>
              <w:t xml:space="preserve">No apologies received </w:t>
            </w:r>
          </w:p>
          <w:p w14:paraId="1840CFDF" w14:textId="4B93243E" w:rsidR="004F57AC" w:rsidRPr="004F57AC" w:rsidRDefault="004F57AC" w:rsidP="004F57AC">
            <w:pPr>
              <w:pStyle w:val="ListParagraph"/>
              <w:numPr>
                <w:ilvl w:val="1"/>
                <w:numId w:val="2"/>
              </w:numPr>
              <w:spacing w:beforeLines="40" w:before="96" w:afterLines="40" w:after="96"/>
              <w:jc w:val="both"/>
              <w:rPr>
                <w:rFonts w:ascii="Arial" w:hAnsi="Arial" w:cs="Arial"/>
                <w:sz w:val="22"/>
                <w:szCs w:val="22"/>
              </w:rPr>
            </w:pPr>
            <w:r w:rsidRPr="004F57AC">
              <w:rPr>
                <w:rFonts w:ascii="Arial" w:hAnsi="Arial" w:cs="Arial"/>
                <w:sz w:val="22"/>
                <w:szCs w:val="22"/>
              </w:rPr>
              <w:t xml:space="preserve">Attended the meeting </w:t>
            </w:r>
          </w:p>
          <w:p w14:paraId="3D56F21D" w14:textId="68DF8ABC" w:rsidR="004F57AC" w:rsidRPr="006926B0" w:rsidRDefault="004F57AC" w:rsidP="006926B0">
            <w:pPr>
              <w:spacing w:beforeLines="40" w:before="96" w:afterLines="40" w:after="96"/>
              <w:jc w:val="both"/>
              <w:rPr>
                <w:rFonts w:ascii="Arial" w:hAnsi="Arial" w:cs="Arial"/>
                <w:b/>
                <w:bCs/>
                <w:sz w:val="22"/>
                <w:szCs w:val="22"/>
                <w:u w:val="single"/>
              </w:rPr>
            </w:pPr>
            <w:r w:rsidRPr="006926B0">
              <w:rPr>
                <w:rFonts w:ascii="Arial" w:hAnsi="Arial" w:cs="Arial"/>
                <w:b/>
                <w:bCs/>
                <w:sz w:val="22"/>
                <w:szCs w:val="22"/>
                <w:u w:val="single"/>
              </w:rPr>
              <w:t xml:space="preserve">Eskom Team </w:t>
            </w:r>
          </w:p>
          <w:p w14:paraId="7171DD41" w14:textId="701C3E21" w:rsidR="00B76C3E" w:rsidRPr="00B22B2C" w:rsidRDefault="00B76C3E" w:rsidP="00B76C3E">
            <w:pPr>
              <w:pStyle w:val="ListParagraph"/>
              <w:numPr>
                <w:ilvl w:val="0"/>
                <w:numId w:val="19"/>
              </w:numPr>
              <w:spacing w:beforeLines="40" w:before="96" w:afterLines="40" w:after="96"/>
              <w:jc w:val="both"/>
              <w:rPr>
                <w:rFonts w:ascii="Arial" w:hAnsi="Arial" w:cs="Arial"/>
                <w:sz w:val="22"/>
                <w:szCs w:val="22"/>
              </w:rPr>
            </w:pPr>
            <w:r w:rsidRPr="00B22B2C">
              <w:rPr>
                <w:rFonts w:ascii="Arial" w:hAnsi="Arial" w:cs="Arial"/>
                <w:sz w:val="22"/>
                <w:szCs w:val="22"/>
              </w:rPr>
              <w:t xml:space="preserve">Technical Representative </w:t>
            </w:r>
          </w:p>
          <w:p w14:paraId="39E29F4B" w14:textId="3516C6A7" w:rsidR="00B76C3E" w:rsidRDefault="00C72E75" w:rsidP="00B76C3E">
            <w:pPr>
              <w:pStyle w:val="ListParagraph"/>
              <w:numPr>
                <w:ilvl w:val="0"/>
                <w:numId w:val="19"/>
              </w:numPr>
              <w:spacing w:beforeLines="40" w:before="96" w:afterLines="40" w:after="96"/>
              <w:jc w:val="both"/>
              <w:rPr>
                <w:rFonts w:ascii="Arial" w:hAnsi="Arial" w:cs="Arial"/>
                <w:sz w:val="22"/>
                <w:szCs w:val="22"/>
              </w:rPr>
            </w:pPr>
            <w:r w:rsidRPr="00B22B2C">
              <w:rPr>
                <w:rFonts w:ascii="Arial" w:hAnsi="Arial" w:cs="Arial"/>
                <w:sz w:val="22"/>
                <w:szCs w:val="22"/>
              </w:rPr>
              <w:t>Contract Management</w:t>
            </w:r>
            <w:r w:rsidR="00FE3C88" w:rsidRPr="00B22B2C">
              <w:rPr>
                <w:rFonts w:ascii="Arial" w:hAnsi="Arial" w:cs="Arial"/>
                <w:sz w:val="22"/>
                <w:szCs w:val="22"/>
              </w:rPr>
              <w:t xml:space="preserve"> </w:t>
            </w:r>
          </w:p>
          <w:p w14:paraId="733E47CF" w14:textId="7916F08E" w:rsidR="00C72E75" w:rsidRPr="00B22B2C" w:rsidRDefault="00C72E75" w:rsidP="00B76C3E">
            <w:pPr>
              <w:pStyle w:val="ListParagraph"/>
              <w:numPr>
                <w:ilvl w:val="0"/>
                <w:numId w:val="19"/>
              </w:numPr>
              <w:spacing w:beforeLines="40" w:before="96" w:afterLines="40" w:after="96"/>
              <w:jc w:val="both"/>
              <w:rPr>
                <w:rFonts w:ascii="Arial" w:hAnsi="Arial" w:cs="Arial"/>
                <w:sz w:val="22"/>
                <w:szCs w:val="22"/>
              </w:rPr>
            </w:pPr>
            <w:r>
              <w:rPr>
                <w:rFonts w:ascii="Arial" w:hAnsi="Arial" w:cs="Arial"/>
                <w:sz w:val="22"/>
                <w:szCs w:val="22"/>
              </w:rPr>
              <w:t>Environmental Representative</w:t>
            </w:r>
          </w:p>
          <w:p w14:paraId="258E1038" w14:textId="77777777" w:rsidR="003957A1" w:rsidRPr="00B22B2C" w:rsidRDefault="00FE3C88" w:rsidP="00B76C3E">
            <w:pPr>
              <w:pStyle w:val="ListParagraph"/>
              <w:numPr>
                <w:ilvl w:val="0"/>
                <w:numId w:val="19"/>
              </w:numPr>
              <w:spacing w:beforeLines="40" w:before="96" w:afterLines="40" w:after="96"/>
              <w:jc w:val="both"/>
              <w:rPr>
                <w:rFonts w:ascii="Arial" w:hAnsi="Arial" w:cs="Arial"/>
                <w:sz w:val="22"/>
                <w:szCs w:val="22"/>
              </w:rPr>
            </w:pPr>
            <w:r w:rsidRPr="00B22B2C">
              <w:rPr>
                <w:rFonts w:ascii="Arial" w:hAnsi="Arial" w:cs="Arial"/>
                <w:sz w:val="22"/>
                <w:szCs w:val="22"/>
              </w:rPr>
              <w:t>Health and</w:t>
            </w:r>
            <w:r w:rsidR="003957A1" w:rsidRPr="00B22B2C">
              <w:rPr>
                <w:rFonts w:ascii="Arial" w:hAnsi="Arial" w:cs="Arial"/>
                <w:sz w:val="22"/>
                <w:szCs w:val="22"/>
              </w:rPr>
              <w:t xml:space="preserve"> Safety Representative </w:t>
            </w:r>
          </w:p>
          <w:p w14:paraId="1B530B16" w14:textId="7A8F3B09" w:rsidR="00FE3C88" w:rsidRPr="00B22B2C" w:rsidRDefault="003957A1" w:rsidP="00B76C3E">
            <w:pPr>
              <w:pStyle w:val="ListParagraph"/>
              <w:numPr>
                <w:ilvl w:val="0"/>
                <w:numId w:val="19"/>
              </w:numPr>
              <w:spacing w:beforeLines="40" w:before="96" w:afterLines="40" w:after="96"/>
              <w:jc w:val="both"/>
              <w:rPr>
                <w:rFonts w:ascii="Arial" w:hAnsi="Arial" w:cs="Arial"/>
                <w:sz w:val="22"/>
                <w:szCs w:val="22"/>
              </w:rPr>
            </w:pPr>
            <w:r w:rsidRPr="00B22B2C">
              <w:rPr>
                <w:rFonts w:ascii="Arial" w:hAnsi="Arial" w:cs="Arial"/>
                <w:sz w:val="22"/>
                <w:szCs w:val="22"/>
              </w:rPr>
              <w:t>Quality   Representative</w:t>
            </w:r>
          </w:p>
          <w:p w14:paraId="0E2DE01B" w14:textId="70A8D7FD" w:rsidR="003957A1" w:rsidRPr="00B22B2C" w:rsidRDefault="003957A1" w:rsidP="00B76C3E">
            <w:pPr>
              <w:pStyle w:val="ListParagraph"/>
              <w:numPr>
                <w:ilvl w:val="0"/>
                <w:numId w:val="19"/>
              </w:numPr>
              <w:spacing w:beforeLines="40" w:before="96" w:afterLines="40" w:after="96"/>
              <w:jc w:val="both"/>
              <w:rPr>
                <w:rFonts w:ascii="Arial" w:hAnsi="Arial" w:cs="Arial"/>
                <w:sz w:val="22"/>
                <w:szCs w:val="22"/>
              </w:rPr>
            </w:pPr>
            <w:r w:rsidRPr="00B22B2C">
              <w:rPr>
                <w:rFonts w:ascii="Arial" w:hAnsi="Arial" w:cs="Arial"/>
                <w:sz w:val="22"/>
                <w:szCs w:val="22"/>
              </w:rPr>
              <w:t>SDL&amp;</w:t>
            </w:r>
            <w:r w:rsidR="000B5EB8" w:rsidRPr="00B22B2C">
              <w:rPr>
                <w:rFonts w:ascii="Arial" w:hAnsi="Arial" w:cs="Arial"/>
                <w:sz w:val="22"/>
                <w:szCs w:val="22"/>
              </w:rPr>
              <w:t>I Representative</w:t>
            </w:r>
          </w:p>
          <w:p w14:paraId="08026951" w14:textId="45A02291" w:rsidR="003957A1" w:rsidRPr="00B22B2C" w:rsidRDefault="00C72E75" w:rsidP="00B76C3E">
            <w:pPr>
              <w:pStyle w:val="ListParagraph"/>
              <w:numPr>
                <w:ilvl w:val="0"/>
                <w:numId w:val="19"/>
              </w:numPr>
              <w:spacing w:beforeLines="40" w:before="96" w:afterLines="40" w:after="96"/>
              <w:jc w:val="both"/>
              <w:rPr>
                <w:rFonts w:ascii="Arial" w:hAnsi="Arial" w:cs="Arial"/>
                <w:sz w:val="22"/>
                <w:szCs w:val="22"/>
              </w:rPr>
            </w:pPr>
            <w:r>
              <w:rPr>
                <w:rFonts w:ascii="Arial" w:hAnsi="Arial" w:cs="Arial"/>
                <w:sz w:val="22"/>
                <w:szCs w:val="22"/>
              </w:rPr>
              <w:t xml:space="preserve">QS(Price) Representative </w:t>
            </w:r>
            <w:r w:rsidR="003957A1" w:rsidRPr="00B22B2C">
              <w:rPr>
                <w:rFonts w:ascii="Arial" w:hAnsi="Arial" w:cs="Arial"/>
                <w:sz w:val="22"/>
                <w:szCs w:val="22"/>
              </w:rPr>
              <w:t xml:space="preserve"> </w:t>
            </w:r>
          </w:p>
          <w:p w14:paraId="010A27EA" w14:textId="0812254F" w:rsidR="003957A1" w:rsidRPr="00B22B2C" w:rsidRDefault="00C72E75" w:rsidP="00B76C3E">
            <w:pPr>
              <w:pStyle w:val="ListParagraph"/>
              <w:numPr>
                <w:ilvl w:val="0"/>
                <w:numId w:val="19"/>
              </w:numPr>
              <w:spacing w:beforeLines="40" w:before="96" w:afterLines="40" w:after="96"/>
              <w:jc w:val="both"/>
              <w:rPr>
                <w:rFonts w:ascii="Arial" w:hAnsi="Arial" w:cs="Arial"/>
                <w:sz w:val="22"/>
                <w:szCs w:val="22"/>
              </w:rPr>
            </w:pPr>
            <w:r>
              <w:rPr>
                <w:rFonts w:ascii="Arial" w:hAnsi="Arial" w:cs="Arial"/>
                <w:sz w:val="22"/>
                <w:szCs w:val="22"/>
              </w:rPr>
              <w:t>Commercial Representative</w:t>
            </w:r>
          </w:p>
          <w:p w14:paraId="2BCF7891" w14:textId="77777777" w:rsidR="00B43DCC" w:rsidRDefault="00B43DCC" w:rsidP="00B43DCC">
            <w:pPr>
              <w:pStyle w:val="ListParagraph"/>
              <w:spacing w:beforeLines="40" w:before="96" w:afterLines="40" w:after="96"/>
              <w:ind w:left="1152"/>
              <w:jc w:val="both"/>
              <w:rPr>
                <w:rFonts w:ascii="Arial" w:hAnsi="Arial" w:cs="Arial"/>
                <w:sz w:val="22"/>
                <w:szCs w:val="22"/>
              </w:rPr>
            </w:pPr>
          </w:p>
          <w:p w14:paraId="754ABEF8" w14:textId="695C3C88" w:rsidR="00B43DCC" w:rsidRPr="00C72E75" w:rsidRDefault="00B43DCC" w:rsidP="00B43DCC">
            <w:pPr>
              <w:spacing w:beforeLines="40" w:before="96" w:afterLines="40" w:after="96"/>
              <w:jc w:val="both"/>
              <w:rPr>
                <w:rFonts w:ascii="Arial" w:hAnsi="Arial" w:cs="Arial"/>
                <w:b/>
                <w:bCs/>
                <w:sz w:val="22"/>
                <w:szCs w:val="22"/>
                <w:u w:val="single"/>
              </w:rPr>
            </w:pPr>
            <w:r w:rsidRPr="00C72E75">
              <w:rPr>
                <w:rFonts w:ascii="Arial" w:hAnsi="Arial" w:cs="Arial"/>
                <w:b/>
                <w:bCs/>
                <w:sz w:val="22"/>
                <w:szCs w:val="22"/>
                <w:u w:val="single"/>
              </w:rPr>
              <w:t xml:space="preserve">Tenderers </w:t>
            </w:r>
          </w:p>
          <w:p w14:paraId="70643D52" w14:textId="1C297281" w:rsidR="004F57AC" w:rsidRPr="000E765A" w:rsidRDefault="000B5EB8" w:rsidP="00BA7057">
            <w:pPr>
              <w:spacing w:beforeLines="40" w:before="96" w:afterLines="40" w:after="96"/>
              <w:jc w:val="both"/>
              <w:rPr>
                <w:rFonts w:ascii="Arial" w:hAnsi="Arial" w:cs="Arial"/>
                <w:sz w:val="22"/>
                <w:szCs w:val="22"/>
              </w:rPr>
            </w:pPr>
            <w:r>
              <w:rPr>
                <w:rFonts w:ascii="Arial" w:hAnsi="Arial" w:cs="Arial"/>
                <w:sz w:val="22"/>
                <w:szCs w:val="22"/>
              </w:rPr>
              <w:t xml:space="preserve">Open tender </w:t>
            </w:r>
          </w:p>
        </w:tc>
        <w:tc>
          <w:tcPr>
            <w:tcW w:w="1706" w:type="pct"/>
          </w:tcPr>
          <w:p w14:paraId="5311A081" w14:textId="05060F90" w:rsidR="003200BC" w:rsidRPr="00E03F84" w:rsidRDefault="003200BC" w:rsidP="00DA1070">
            <w:pPr>
              <w:spacing w:beforeLines="40" w:before="96" w:afterLines="40" w:after="96"/>
              <w:jc w:val="both"/>
              <w:rPr>
                <w:rFonts w:ascii="Arial" w:hAnsi="Arial" w:cs="Arial"/>
                <w:bCs/>
                <w:sz w:val="22"/>
                <w:szCs w:val="22"/>
                <w:lang w:val="en-ZA"/>
              </w:rPr>
            </w:pPr>
          </w:p>
        </w:tc>
        <w:tc>
          <w:tcPr>
            <w:tcW w:w="863" w:type="pct"/>
          </w:tcPr>
          <w:p w14:paraId="7673E81F" w14:textId="77777777" w:rsidR="003200BC" w:rsidRDefault="003200BC" w:rsidP="00BA7057">
            <w:pPr>
              <w:spacing w:beforeLines="40" w:before="96" w:afterLines="40" w:after="96"/>
              <w:jc w:val="both"/>
              <w:rPr>
                <w:rFonts w:ascii="Arial" w:hAnsi="Arial" w:cs="Arial"/>
                <w:sz w:val="22"/>
                <w:szCs w:val="22"/>
                <w:lang w:val="en-ZA"/>
              </w:rPr>
            </w:pPr>
            <w:r w:rsidRPr="00E03F84">
              <w:rPr>
                <w:rFonts w:ascii="Arial" w:hAnsi="Arial" w:cs="Arial"/>
                <w:sz w:val="22"/>
                <w:szCs w:val="22"/>
                <w:lang w:val="en-ZA"/>
              </w:rPr>
              <w:t>Thandi</w:t>
            </w:r>
            <w:r>
              <w:rPr>
                <w:rFonts w:ascii="Arial" w:hAnsi="Arial" w:cs="Arial"/>
                <w:sz w:val="22"/>
                <w:szCs w:val="22"/>
                <w:lang w:val="en-ZA"/>
              </w:rPr>
              <w:t xml:space="preserve">we </w:t>
            </w:r>
            <w:r w:rsidRPr="00E03F84">
              <w:rPr>
                <w:rFonts w:ascii="Arial" w:hAnsi="Arial" w:cs="Arial"/>
                <w:sz w:val="22"/>
                <w:szCs w:val="22"/>
                <w:lang w:val="en-ZA"/>
              </w:rPr>
              <w:t>Gxabuza</w:t>
            </w:r>
          </w:p>
          <w:p w14:paraId="5C5A9641" w14:textId="4613D0C8" w:rsidR="00FE0563" w:rsidRPr="00FE0563" w:rsidRDefault="00FE0563" w:rsidP="00BA7057">
            <w:pPr>
              <w:spacing w:beforeLines="40" w:before="96" w:afterLines="40" w:after="96"/>
              <w:jc w:val="both"/>
              <w:rPr>
                <w:rFonts w:ascii="Arial" w:hAnsi="Arial" w:cs="Arial"/>
                <w:bCs/>
                <w:color w:val="0000CC"/>
                <w:sz w:val="22"/>
                <w:szCs w:val="22"/>
              </w:rPr>
            </w:pPr>
            <w:r w:rsidRPr="00FE0563">
              <w:rPr>
                <w:rFonts w:ascii="Arial" w:hAnsi="Arial" w:cs="Arial"/>
                <w:bCs/>
                <w:sz w:val="22"/>
                <w:szCs w:val="22"/>
              </w:rPr>
              <w:t>Eskom</w:t>
            </w:r>
            <w:r w:rsidR="000E765A">
              <w:rPr>
                <w:rFonts w:ascii="Arial" w:hAnsi="Arial" w:cs="Arial"/>
                <w:bCs/>
                <w:sz w:val="22"/>
                <w:szCs w:val="22"/>
              </w:rPr>
              <w:t xml:space="preserve"> </w:t>
            </w:r>
            <w:r w:rsidRPr="00FE0563">
              <w:rPr>
                <w:rFonts w:ascii="Arial" w:hAnsi="Arial" w:cs="Arial"/>
                <w:bCs/>
                <w:sz w:val="22"/>
                <w:szCs w:val="22"/>
              </w:rPr>
              <w:t>representative</w:t>
            </w:r>
          </w:p>
        </w:tc>
        <w:tc>
          <w:tcPr>
            <w:tcW w:w="497" w:type="pct"/>
          </w:tcPr>
          <w:p w14:paraId="1A432604" w14:textId="77777777" w:rsidR="003200BC" w:rsidRPr="00F75E79" w:rsidRDefault="003200BC" w:rsidP="006242FC">
            <w:pPr>
              <w:spacing w:beforeLines="40" w:before="96" w:afterLines="40" w:after="96"/>
              <w:rPr>
                <w:rFonts w:ascii="Arial" w:hAnsi="Arial" w:cs="Arial"/>
                <w:b/>
                <w:color w:val="0000CC"/>
                <w:sz w:val="22"/>
                <w:szCs w:val="22"/>
              </w:rPr>
            </w:pPr>
          </w:p>
        </w:tc>
      </w:tr>
      <w:tr w:rsidR="003200BC" w:rsidRPr="00AE4429" w14:paraId="52E45434" w14:textId="77777777" w:rsidTr="006628A5">
        <w:trPr>
          <w:trHeight w:val="20"/>
        </w:trPr>
        <w:tc>
          <w:tcPr>
            <w:tcW w:w="256" w:type="pct"/>
          </w:tcPr>
          <w:p w14:paraId="73AC72C9" w14:textId="77777777" w:rsidR="003200BC" w:rsidRPr="00AE4429" w:rsidRDefault="003200BC" w:rsidP="006242FC">
            <w:pPr>
              <w:numPr>
                <w:ilvl w:val="0"/>
                <w:numId w:val="2"/>
              </w:numPr>
              <w:spacing w:beforeLines="40" w:before="96" w:afterLines="40" w:after="96"/>
              <w:rPr>
                <w:rFonts w:ascii="Arial" w:hAnsi="Arial" w:cs="Arial"/>
                <w:b/>
                <w:sz w:val="22"/>
                <w:szCs w:val="22"/>
              </w:rPr>
            </w:pPr>
          </w:p>
        </w:tc>
        <w:tc>
          <w:tcPr>
            <w:tcW w:w="1678" w:type="pct"/>
          </w:tcPr>
          <w:p w14:paraId="133FB314" w14:textId="77777777" w:rsidR="003200BC" w:rsidRDefault="003200BC" w:rsidP="00F90650">
            <w:pPr>
              <w:tabs>
                <w:tab w:val="left" w:pos="3812"/>
              </w:tabs>
              <w:spacing w:beforeLines="40" w:before="96" w:afterLines="40" w:after="96"/>
              <w:jc w:val="both"/>
              <w:rPr>
                <w:rFonts w:ascii="Arial" w:hAnsi="Arial" w:cs="Arial"/>
                <w:b/>
                <w:sz w:val="22"/>
                <w:szCs w:val="22"/>
              </w:rPr>
            </w:pPr>
            <w:r>
              <w:rPr>
                <w:rFonts w:ascii="Arial" w:hAnsi="Arial" w:cs="Arial"/>
                <w:b/>
                <w:sz w:val="22"/>
                <w:szCs w:val="22"/>
              </w:rPr>
              <w:t>Declaration of interest</w:t>
            </w:r>
          </w:p>
          <w:p w14:paraId="229A384E" w14:textId="77777777" w:rsidR="003866F2" w:rsidRDefault="00F90650" w:rsidP="00F90650">
            <w:pPr>
              <w:tabs>
                <w:tab w:val="left" w:pos="3812"/>
              </w:tabs>
              <w:spacing w:beforeLines="40" w:before="96" w:afterLines="40" w:after="96"/>
              <w:jc w:val="both"/>
              <w:rPr>
                <w:rFonts w:ascii="Arial" w:hAnsi="Arial" w:cs="Arial"/>
                <w:b/>
                <w:sz w:val="22"/>
                <w:szCs w:val="22"/>
              </w:rPr>
            </w:pPr>
            <w:r w:rsidRPr="001F4B6E">
              <w:rPr>
                <w:rFonts w:ascii="Arial" w:hAnsi="Arial" w:cs="Arial"/>
                <w:bCs/>
                <w:sz w:val="22"/>
                <w:szCs w:val="22"/>
              </w:rPr>
              <w:lastRenderedPageBreak/>
              <w:t>Eskom representative ad</w:t>
            </w:r>
            <w:r w:rsidR="008B2956" w:rsidRPr="001F4B6E">
              <w:rPr>
                <w:rFonts w:ascii="Arial" w:hAnsi="Arial" w:cs="Arial"/>
                <w:bCs/>
                <w:sz w:val="22"/>
                <w:szCs w:val="22"/>
              </w:rPr>
              <w:t>vised the tenderers that her cross functional team has confirmed that they have no conflict in this tender</w:t>
            </w:r>
            <w:r w:rsidR="008B2956">
              <w:rPr>
                <w:rFonts w:ascii="Arial" w:hAnsi="Arial" w:cs="Arial"/>
                <w:b/>
                <w:sz w:val="22"/>
                <w:szCs w:val="22"/>
              </w:rPr>
              <w:t xml:space="preserve"> </w:t>
            </w:r>
          </w:p>
          <w:p w14:paraId="71B54971" w14:textId="77777777" w:rsidR="00D92ADF" w:rsidRPr="00450876" w:rsidRDefault="00D92ADF" w:rsidP="00D92ADF">
            <w:pPr>
              <w:tabs>
                <w:tab w:val="left" w:pos="3812"/>
              </w:tabs>
              <w:spacing w:beforeLines="40" w:before="96" w:afterLines="40" w:after="96"/>
              <w:jc w:val="both"/>
              <w:rPr>
                <w:rFonts w:ascii="Arial" w:hAnsi="Arial" w:cs="Arial"/>
                <w:bCs/>
                <w:sz w:val="22"/>
                <w:szCs w:val="22"/>
              </w:rPr>
            </w:pPr>
            <w:r w:rsidRPr="00450876">
              <w:rPr>
                <w:rFonts w:ascii="Arial" w:hAnsi="Arial" w:cs="Arial"/>
                <w:bCs/>
                <w:sz w:val="22"/>
                <w:szCs w:val="22"/>
              </w:rPr>
              <w:t xml:space="preserve">For tenderers there is a declaration of interest issued out with the </w:t>
            </w:r>
            <w:proofErr w:type="gramStart"/>
            <w:r w:rsidRPr="00450876">
              <w:rPr>
                <w:rFonts w:ascii="Arial" w:hAnsi="Arial" w:cs="Arial"/>
                <w:bCs/>
                <w:sz w:val="22"/>
                <w:szCs w:val="22"/>
              </w:rPr>
              <w:t>tender</w:t>
            </w:r>
            <w:proofErr w:type="gramEnd"/>
            <w:r w:rsidRPr="00450876">
              <w:rPr>
                <w:rFonts w:ascii="Arial" w:hAnsi="Arial" w:cs="Arial"/>
                <w:bCs/>
                <w:sz w:val="22"/>
                <w:szCs w:val="22"/>
              </w:rPr>
              <w:t xml:space="preserve"> and they should</w:t>
            </w:r>
            <w:r w:rsidRPr="00D92ADF">
              <w:rPr>
                <w:rFonts w:ascii="Arial" w:hAnsi="Arial" w:cs="Arial"/>
                <w:b/>
                <w:sz w:val="22"/>
                <w:szCs w:val="22"/>
              </w:rPr>
              <w:t xml:space="preserve"> </w:t>
            </w:r>
            <w:r w:rsidRPr="00450876">
              <w:rPr>
                <w:rFonts w:ascii="Arial" w:hAnsi="Arial" w:cs="Arial"/>
                <w:bCs/>
                <w:sz w:val="22"/>
                <w:szCs w:val="22"/>
              </w:rPr>
              <w:t xml:space="preserve">complete the DOI when they submit their tender </w:t>
            </w:r>
          </w:p>
          <w:p w14:paraId="39BC83AE" w14:textId="577A92BC" w:rsidR="00D92ADF" w:rsidRPr="004F57AC" w:rsidRDefault="00D92ADF" w:rsidP="00D92ADF">
            <w:pPr>
              <w:tabs>
                <w:tab w:val="left" w:pos="3812"/>
              </w:tabs>
              <w:spacing w:beforeLines="40" w:before="96" w:afterLines="40" w:after="96"/>
              <w:jc w:val="both"/>
              <w:rPr>
                <w:rFonts w:ascii="Arial" w:hAnsi="Arial" w:cs="Arial"/>
                <w:b/>
                <w:sz w:val="22"/>
                <w:szCs w:val="22"/>
              </w:rPr>
            </w:pPr>
            <w:r w:rsidRPr="00450876">
              <w:rPr>
                <w:rFonts w:ascii="Arial" w:hAnsi="Arial" w:cs="Arial"/>
                <w:bCs/>
                <w:sz w:val="22"/>
                <w:szCs w:val="22"/>
              </w:rPr>
              <w:t xml:space="preserve">If any tenderer has </w:t>
            </w:r>
            <w:r w:rsidR="006926B0">
              <w:rPr>
                <w:rFonts w:ascii="Arial" w:hAnsi="Arial" w:cs="Arial"/>
                <w:bCs/>
                <w:sz w:val="22"/>
                <w:szCs w:val="22"/>
              </w:rPr>
              <w:t xml:space="preserve">a need to </w:t>
            </w:r>
            <w:proofErr w:type="gramStart"/>
            <w:r w:rsidRPr="00450876">
              <w:rPr>
                <w:rFonts w:ascii="Arial" w:hAnsi="Arial" w:cs="Arial"/>
                <w:bCs/>
                <w:sz w:val="22"/>
                <w:szCs w:val="22"/>
              </w:rPr>
              <w:t>declaration</w:t>
            </w:r>
            <w:proofErr w:type="gramEnd"/>
            <w:r w:rsidRPr="00450876">
              <w:rPr>
                <w:rFonts w:ascii="Arial" w:hAnsi="Arial" w:cs="Arial"/>
                <w:bCs/>
                <w:sz w:val="22"/>
                <w:szCs w:val="22"/>
              </w:rPr>
              <w:t xml:space="preserve"> </w:t>
            </w:r>
            <w:r w:rsidR="006926B0">
              <w:rPr>
                <w:rFonts w:ascii="Arial" w:hAnsi="Arial" w:cs="Arial"/>
                <w:bCs/>
                <w:sz w:val="22"/>
                <w:szCs w:val="22"/>
              </w:rPr>
              <w:t xml:space="preserve">a conflict </w:t>
            </w:r>
            <w:r w:rsidRPr="00450876">
              <w:rPr>
                <w:rFonts w:ascii="Arial" w:hAnsi="Arial" w:cs="Arial"/>
                <w:bCs/>
                <w:sz w:val="22"/>
                <w:szCs w:val="22"/>
              </w:rPr>
              <w:t xml:space="preserve">during the </w:t>
            </w:r>
            <w:r w:rsidR="006926B0" w:rsidRPr="00450876">
              <w:rPr>
                <w:rFonts w:ascii="Arial" w:hAnsi="Arial" w:cs="Arial"/>
                <w:bCs/>
                <w:sz w:val="22"/>
                <w:szCs w:val="22"/>
              </w:rPr>
              <w:t>meeting,</w:t>
            </w:r>
            <w:r w:rsidR="006926B0">
              <w:rPr>
                <w:rFonts w:ascii="Arial" w:hAnsi="Arial" w:cs="Arial"/>
                <w:bCs/>
                <w:sz w:val="22"/>
                <w:szCs w:val="22"/>
              </w:rPr>
              <w:t xml:space="preserve"> they were requested to feel free and do declare such conflict.</w:t>
            </w:r>
          </w:p>
        </w:tc>
        <w:tc>
          <w:tcPr>
            <w:tcW w:w="1706" w:type="pct"/>
          </w:tcPr>
          <w:p w14:paraId="10146B07" w14:textId="6C67A0E7" w:rsidR="003200BC" w:rsidRPr="007A1CA8" w:rsidRDefault="003200BC" w:rsidP="00DA1070">
            <w:pPr>
              <w:spacing w:beforeLines="40" w:before="96" w:afterLines="40" w:after="96"/>
              <w:jc w:val="both"/>
              <w:rPr>
                <w:rFonts w:ascii="Arial" w:hAnsi="Arial" w:cs="Arial"/>
                <w:bCs/>
                <w:sz w:val="22"/>
                <w:szCs w:val="22"/>
              </w:rPr>
            </w:pPr>
          </w:p>
        </w:tc>
        <w:tc>
          <w:tcPr>
            <w:tcW w:w="863" w:type="pct"/>
          </w:tcPr>
          <w:p w14:paraId="7A5AA396" w14:textId="69BF1189" w:rsidR="003200BC" w:rsidRPr="003866F2" w:rsidRDefault="001F4B6E" w:rsidP="006242FC">
            <w:pPr>
              <w:spacing w:beforeLines="40" w:before="96" w:afterLines="40" w:after="96"/>
              <w:rPr>
                <w:rFonts w:ascii="Arial" w:hAnsi="Arial" w:cs="Arial"/>
                <w:bCs/>
                <w:sz w:val="22"/>
                <w:szCs w:val="22"/>
              </w:rPr>
            </w:pPr>
            <w:r w:rsidRPr="003866F2">
              <w:rPr>
                <w:rFonts w:ascii="Arial" w:hAnsi="Arial" w:cs="Arial"/>
                <w:bCs/>
                <w:sz w:val="22"/>
                <w:szCs w:val="22"/>
              </w:rPr>
              <w:t>ALL</w:t>
            </w:r>
          </w:p>
        </w:tc>
        <w:tc>
          <w:tcPr>
            <w:tcW w:w="497" w:type="pct"/>
          </w:tcPr>
          <w:p w14:paraId="0242AC9A" w14:textId="77777777" w:rsidR="003200BC" w:rsidRPr="00AE4429" w:rsidRDefault="003200BC" w:rsidP="006242FC">
            <w:pPr>
              <w:spacing w:beforeLines="40" w:before="96" w:afterLines="40" w:after="96"/>
              <w:rPr>
                <w:rFonts w:ascii="Arial" w:hAnsi="Arial" w:cs="Arial"/>
                <w:b/>
                <w:sz w:val="22"/>
                <w:szCs w:val="22"/>
              </w:rPr>
            </w:pPr>
          </w:p>
        </w:tc>
      </w:tr>
      <w:tr w:rsidR="003200BC" w:rsidRPr="00AC616D" w14:paraId="31EF05E5" w14:textId="77777777" w:rsidTr="006628A5">
        <w:trPr>
          <w:trHeight w:val="1099"/>
        </w:trPr>
        <w:tc>
          <w:tcPr>
            <w:tcW w:w="256" w:type="pct"/>
          </w:tcPr>
          <w:p w14:paraId="1C7F3AF1" w14:textId="77777777" w:rsidR="003200BC" w:rsidRPr="00D138AB" w:rsidRDefault="003200BC" w:rsidP="006242FC">
            <w:pPr>
              <w:pStyle w:val="ListParagraph"/>
              <w:numPr>
                <w:ilvl w:val="0"/>
                <w:numId w:val="2"/>
              </w:numPr>
              <w:spacing w:beforeLines="40" w:before="96" w:afterLines="40" w:after="96"/>
              <w:rPr>
                <w:rFonts w:ascii="Arial" w:hAnsi="Arial" w:cs="Arial"/>
                <w:b/>
                <w:sz w:val="22"/>
                <w:szCs w:val="22"/>
              </w:rPr>
            </w:pPr>
            <w:bookmarkStart w:id="0" w:name="_Hlk115251808"/>
          </w:p>
        </w:tc>
        <w:tc>
          <w:tcPr>
            <w:tcW w:w="1678" w:type="pct"/>
          </w:tcPr>
          <w:p w14:paraId="3CF7E5BB" w14:textId="4D59A149" w:rsidR="003200BC" w:rsidRPr="006926B0" w:rsidRDefault="001F3428" w:rsidP="006926B0">
            <w:pPr>
              <w:spacing w:beforeLines="40" w:before="96" w:afterLines="40" w:after="96"/>
              <w:jc w:val="both"/>
              <w:rPr>
                <w:rFonts w:ascii="Arial" w:hAnsi="Arial" w:cs="Arial"/>
                <w:b/>
                <w:sz w:val="22"/>
                <w:szCs w:val="22"/>
              </w:rPr>
            </w:pPr>
            <w:r w:rsidRPr="006926B0">
              <w:rPr>
                <w:rFonts w:ascii="Arial" w:hAnsi="Arial" w:cs="Arial"/>
                <w:sz w:val="22"/>
                <w:szCs w:val="22"/>
              </w:rPr>
              <w:t>Eskom team presented the requirements on the high-level</w:t>
            </w:r>
            <w:r w:rsidR="006926B0">
              <w:rPr>
                <w:rFonts w:ascii="Arial" w:hAnsi="Arial" w:cs="Arial"/>
                <w:sz w:val="22"/>
                <w:szCs w:val="22"/>
              </w:rPr>
              <w:t xml:space="preserve"> and</w:t>
            </w:r>
            <w:r w:rsidRPr="006926B0">
              <w:rPr>
                <w:rFonts w:ascii="Arial" w:hAnsi="Arial" w:cs="Arial"/>
                <w:sz w:val="22"/>
                <w:szCs w:val="22"/>
              </w:rPr>
              <w:t xml:space="preserve"> presentations </w:t>
            </w:r>
            <w:r w:rsidR="006926B0">
              <w:rPr>
                <w:rFonts w:ascii="Arial" w:hAnsi="Arial" w:cs="Arial"/>
                <w:sz w:val="22"/>
                <w:szCs w:val="22"/>
              </w:rPr>
              <w:t xml:space="preserve">will be loaded on both </w:t>
            </w:r>
            <w:proofErr w:type="gramStart"/>
            <w:r w:rsidR="006926B0">
              <w:rPr>
                <w:rFonts w:ascii="Arial" w:hAnsi="Arial" w:cs="Arial"/>
                <w:sz w:val="22"/>
                <w:szCs w:val="22"/>
              </w:rPr>
              <w:t>website</w:t>
            </w:r>
            <w:proofErr w:type="gramEnd"/>
            <w:r w:rsidRPr="006926B0">
              <w:rPr>
                <w:rFonts w:ascii="Arial" w:hAnsi="Arial" w:cs="Arial"/>
                <w:sz w:val="22"/>
                <w:szCs w:val="22"/>
              </w:rPr>
              <w:t>.</w:t>
            </w:r>
          </w:p>
          <w:p w14:paraId="30ABCA43" w14:textId="77777777" w:rsidR="005F753F" w:rsidRDefault="005F753F" w:rsidP="005F753F">
            <w:pPr>
              <w:spacing w:beforeLines="40" w:before="96" w:afterLines="40" w:after="96"/>
              <w:rPr>
                <w:rFonts w:ascii="Arial" w:hAnsi="Arial" w:cs="Arial"/>
                <w:b/>
                <w:bCs/>
                <w:sz w:val="22"/>
                <w:szCs w:val="22"/>
              </w:rPr>
            </w:pPr>
            <w:r w:rsidRPr="00A21DB7">
              <w:rPr>
                <w:rFonts w:ascii="Arial" w:hAnsi="Arial" w:cs="Arial"/>
                <w:b/>
                <w:bCs/>
                <w:sz w:val="22"/>
                <w:szCs w:val="22"/>
              </w:rPr>
              <w:t>Topics for discussion</w:t>
            </w:r>
            <w:r>
              <w:rPr>
                <w:rFonts w:ascii="Arial" w:hAnsi="Arial" w:cs="Arial"/>
                <w:b/>
                <w:bCs/>
                <w:sz w:val="22"/>
                <w:szCs w:val="22"/>
              </w:rPr>
              <w:t xml:space="preserve">: </w:t>
            </w:r>
          </w:p>
          <w:p w14:paraId="07D3940C" w14:textId="0699BFA4" w:rsidR="00052C17" w:rsidRDefault="005F753F" w:rsidP="00E5046D">
            <w:pPr>
              <w:pStyle w:val="ListParagraph"/>
              <w:numPr>
                <w:ilvl w:val="0"/>
                <w:numId w:val="21"/>
              </w:numPr>
              <w:spacing w:beforeLines="40" w:before="96" w:afterLines="40" w:after="96"/>
              <w:jc w:val="both"/>
              <w:rPr>
                <w:rFonts w:ascii="Arial" w:hAnsi="Arial" w:cs="Arial"/>
                <w:sz w:val="22"/>
                <w:szCs w:val="22"/>
              </w:rPr>
            </w:pPr>
            <w:r w:rsidRPr="00B93997">
              <w:rPr>
                <w:rFonts w:ascii="Arial" w:hAnsi="Arial" w:cs="Arial"/>
                <w:sz w:val="22"/>
                <w:szCs w:val="22"/>
              </w:rPr>
              <w:t>Technical,</w:t>
            </w:r>
            <w:r w:rsidR="006926B0">
              <w:rPr>
                <w:rFonts w:ascii="Arial" w:hAnsi="Arial" w:cs="Arial"/>
                <w:sz w:val="22"/>
                <w:szCs w:val="22"/>
              </w:rPr>
              <w:t xml:space="preserve"> </w:t>
            </w:r>
            <w:r>
              <w:rPr>
                <w:rFonts w:ascii="Arial" w:hAnsi="Arial" w:cs="Arial"/>
                <w:sz w:val="22"/>
                <w:szCs w:val="22"/>
              </w:rPr>
              <w:t>NEC</w:t>
            </w:r>
            <w:r w:rsidRPr="00B93997">
              <w:rPr>
                <w:rFonts w:ascii="Arial" w:hAnsi="Arial" w:cs="Arial"/>
                <w:sz w:val="22"/>
                <w:szCs w:val="22"/>
              </w:rPr>
              <w:t xml:space="preserve">, </w:t>
            </w:r>
            <w:r w:rsidR="006926B0">
              <w:rPr>
                <w:rFonts w:ascii="Arial" w:hAnsi="Arial" w:cs="Arial"/>
                <w:sz w:val="22"/>
                <w:szCs w:val="22"/>
              </w:rPr>
              <w:t>SHEQ requirements</w:t>
            </w:r>
            <w:r>
              <w:rPr>
                <w:rFonts w:ascii="Arial" w:hAnsi="Arial" w:cs="Arial"/>
                <w:sz w:val="22"/>
                <w:szCs w:val="22"/>
              </w:rPr>
              <w:t>, Supplier Development Localisaton and Industralisation (SDL&amp;I)</w:t>
            </w:r>
            <w:r w:rsidR="006926B0">
              <w:rPr>
                <w:rFonts w:ascii="Arial" w:hAnsi="Arial" w:cs="Arial"/>
                <w:sz w:val="22"/>
                <w:szCs w:val="22"/>
              </w:rPr>
              <w:t xml:space="preserve"> obligations</w:t>
            </w:r>
            <w:r>
              <w:rPr>
                <w:rFonts w:ascii="Arial" w:hAnsi="Arial" w:cs="Arial"/>
                <w:sz w:val="22"/>
                <w:szCs w:val="22"/>
              </w:rPr>
              <w:t xml:space="preserve">, </w:t>
            </w:r>
            <w:r w:rsidR="00C72E75">
              <w:rPr>
                <w:rFonts w:ascii="Arial" w:hAnsi="Arial" w:cs="Arial"/>
                <w:sz w:val="22"/>
                <w:szCs w:val="22"/>
              </w:rPr>
              <w:t>Pricing</w:t>
            </w:r>
            <w:r w:rsidR="006926B0">
              <w:rPr>
                <w:rFonts w:ascii="Arial" w:hAnsi="Arial" w:cs="Arial"/>
                <w:sz w:val="22"/>
                <w:szCs w:val="22"/>
              </w:rPr>
              <w:t xml:space="preserve"> schedule </w:t>
            </w:r>
            <w:r w:rsidR="006926B0" w:rsidRPr="00B93997">
              <w:rPr>
                <w:rFonts w:ascii="Arial" w:hAnsi="Arial" w:cs="Arial"/>
                <w:sz w:val="22"/>
                <w:szCs w:val="22"/>
              </w:rPr>
              <w:t>and</w:t>
            </w:r>
            <w:r w:rsidRPr="00B93997">
              <w:rPr>
                <w:rFonts w:ascii="Arial" w:hAnsi="Arial" w:cs="Arial"/>
                <w:sz w:val="22"/>
                <w:szCs w:val="22"/>
              </w:rPr>
              <w:t xml:space="preserve"> </w:t>
            </w:r>
            <w:r w:rsidR="006926B0">
              <w:rPr>
                <w:rFonts w:ascii="Arial" w:hAnsi="Arial" w:cs="Arial"/>
                <w:sz w:val="22"/>
                <w:szCs w:val="22"/>
              </w:rPr>
              <w:t xml:space="preserve">the </w:t>
            </w:r>
            <w:r w:rsidRPr="00B93997">
              <w:rPr>
                <w:rFonts w:ascii="Arial" w:hAnsi="Arial" w:cs="Arial"/>
                <w:sz w:val="22"/>
                <w:szCs w:val="22"/>
              </w:rPr>
              <w:t>Invitation to tende</w:t>
            </w:r>
            <w:r>
              <w:rPr>
                <w:rFonts w:ascii="Arial" w:hAnsi="Arial" w:cs="Arial"/>
                <w:sz w:val="22"/>
                <w:szCs w:val="22"/>
              </w:rPr>
              <w:t>r.</w:t>
            </w:r>
          </w:p>
          <w:p w14:paraId="5A4F5335" w14:textId="77777777" w:rsidR="006926B0" w:rsidRDefault="006926B0" w:rsidP="006926B0">
            <w:pPr>
              <w:spacing w:beforeLines="40" w:before="96" w:afterLines="40" w:after="96"/>
              <w:jc w:val="both"/>
              <w:rPr>
                <w:rFonts w:ascii="Arial" w:hAnsi="Arial" w:cs="Arial"/>
                <w:sz w:val="22"/>
                <w:szCs w:val="22"/>
              </w:rPr>
            </w:pPr>
          </w:p>
          <w:p w14:paraId="6E2E91F1" w14:textId="77777777" w:rsidR="006926B0" w:rsidRDefault="006926B0" w:rsidP="006926B0">
            <w:pPr>
              <w:spacing w:beforeLines="40" w:before="96" w:afterLines="40" w:after="96"/>
              <w:jc w:val="both"/>
              <w:rPr>
                <w:rFonts w:ascii="Arial" w:hAnsi="Arial" w:cs="Arial"/>
                <w:sz w:val="22"/>
                <w:szCs w:val="22"/>
              </w:rPr>
            </w:pPr>
          </w:p>
          <w:p w14:paraId="576251A7" w14:textId="77777777" w:rsidR="006926B0" w:rsidRPr="006926B0" w:rsidRDefault="006926B0" w:rsidP="006926B0">
            <w:pPr>
              <w:spacing w:beforeLines="40" w:before="96" w:afterLines="40" w:after="96"/>
              <w:jc w:val="both"/>
              <w:rPr>
                <w:rFonts w:ascii="Arial" w:hAnsi="Arial" w:cs="Arial"/>
                <w:sz w:val="22"/>
                <w:szCs w:val="22"/>
              </w:rPr>
            </w:pPr>
          </w:p>
          <w:p w14:paraId="36440333" w14:textId="561CB348" w:rsidR="00DA19E8" w:rsidRDefault="00DA19E8" w:rsidP="00E5046D">
            <w:pPr>
              <w:spacing w:beforeLines="40" w:before="96" w:afterLines="40" w:after="96"/>
              <w:ind w:left="360"/>
              <w:jc w:val="both"/>
              <w:rPr>
                <w:rFonts w:ascii="Arial" w:hAnsi="Arial" w:cs="Arial"/>
                <w:sz w:val="22"/>
                <w:szCs w:val="22"/>
              </w:rPr>
            </w:pPr>
            <w:r w:rsidRPr="00DA19E8">
              <w:rPr>
                <w:rFonts w:ascii="Arial" w:hAnsi="Arial" w:cs="Arial"/>
                <w:b/>
                <w:bCs/>
                <w:sz w:val="22"/>
                <w:szCs w:val="22"/>
                <w:u w:val="single"/>
              </w:rPr>
              <w:lastRenderedPageBreak/>
              <w:t>Technical Presentation</w:t>
            </w:r>
            <w:r>
              <w:rPr>
                <w:rFonts w:ascii="Arial" w:hAnsi="Arial" w:cs="Arial"/>
                <w:sz w:val="22"/>
                <w:szCs w:val="22"/>
              </w:rPr>
              <w:t>:</w:t>
            </w:r>
          </w:p>
          <w:p w14:paraId="40975397" w14:textId="6BC4A7EA" w:rsidR="00A208C3" w:rsidRDefault="00323A0A" w:rsidP="00C72E75">
            <w:pPr>
              <w:spacing w:beforeLines="40" w:before="96" w:afterLines="40" w:after="96"/>
              <w:ind w:left="360"/>
              <w:jc w:val="both"/>
              <w:rPr>
                <w:rFonts w:ascii="Arial" w:hAnsi="Arial" w:cs="Arial"/>
                <w:sz w:val="22"/>
                <w:szCs w:val="22"/>
              </w:rPr>
            </w:pPr>
            <w:r>
              <w:rPr>
                <w:rFonts w:ascii="Arial" w:hAnsi="Arial" w:cs="Arial"/>
                <w:sz w:val="22"/>
                <w:szCs w:val="22"/>
              </w:rPr>
              <w:t>Technical Representative</w:t>
            </w:r>
            <w:r w:rsidRPr="00323A0A">
              <w:rPr>
                <w:rFonts w:ascii="Arial" w:hAnsi="Arial" w:cs="Arial"/>
                <w:sz w:val="22"/>
                <w:szCs w:val="22"/>
              </w:rPr>
              <w:t xml:space="preserve"> provided a detailed technical clarification of the scope. She outlined the purpose of the required services, which is to articulate the services expected from the contract partner over a five-year period. Resources will be engaged on a task-order basis, fully aligned with Eskom’s strategic objectives for capital projects</w:t>
            </w:r>
          </w:p>
          <w:p w14:paraId="15360DC1" w14:textId="77777777"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She explained that the Group Capital Division (GCD) is responsible for planning, developing, and executing capital projects across Eskom. The division manages complex relationships with the shareholder, regulatory bodies, stakeholders, and internal clients.</w:t>
            </w:r>
          </w:p>
          <w:p w14:paraId="6B2FD024" w14:textId="726AA953" w:rsidR="00505728" w:rsidRPr="00505728" w:rsidRDefault="00505728" w:rsidP="00C72E75">
            <w:pPr>
              <w:spacing w:beforeLines="40" w:before="96" w:afterLines="40" w:after="96"/>
              <w:ind w:left="360"/>
              <w:jc w:val="both"/>
              <w:rPr>
                <w:rFonts w:ascii="Arial" w:hAnsi="Arial" w:cs="Arial"/>
                <w:sz w:val="22"/>
                <w:szCs w:val="22"/>
              </w:rPr>
            </w:pPr>
            <w:r w:rsidRPr="00505728">
              <w:rPr>
                <w:rFonts w:ascii="Arial" w:hAnsi="Arial" w:cs="Arial"/>
                <w:sz w:val="22"/>
                <w:szCs w:val="22"/>
              </w:rPr>
              <w:t>She stated that the GCD client offices include real estate, group technology, renewables generation, distribution and eskom subsidiaries</w:t>
            </w:r>
          </w:p>
          <w:p w14:paraId="514BD7FD" w14:textId="7F0F98A1" w:rsidR="00505728" w:rsidRPr="00505728" w:rsidRDefault="003A3051" w:rsidP="00E5046D">
            <w:pPr>
              <w:spacing w:beforeLines="40" w:before="96" w:afterLines="40" w:after="96"/>
              <w:ind w:left="360"/>
              <w:jc w:val="both"/>
              <w:rPr>
                <w:rFonts w:ascii="Arial" w:hAnsi="Arial" w:cs="Arial"/>
                <w:sz w:val="22"/>
                <w:szCs w:val="22"/>
              </w:rPr>
            </w:pPr>
            <w:r w:rsidRPr="003A3051">
              <w:rPr>
                <w:rFonts w:ascii="Arial" w:hAnsi="Arial" w:cs="Arial"/>
                <w:sz w:val="22"/>
                <w:szCs w:val="22"/>
              </w:rPr>
              <w:t>Technical Representative</w:t>
            </w:r>
            <w:r w:rsidR="00505728" w:rsidRPr="00505728">
              <w:rPr>
                <w:rFonts w:ascii="Arial" w:hAnsi="Arial" w:cs="Arial"/>
                <w:sz w:val="22"/>
                <w:szCs w:val="22"/>
              </w:rPr>
              <w:t xml:space="preserve"> explained that the GC&amp;A Business Unit has been established to provide independent project reviews, data </w:t>
            </w:r>
            <w:r w:rsidR="00505728" w:rsidRPr="00505728">
              <w:rPr>
                <w:rFonts w:ascii="Arial" w:hAnsi="Arial" w:cs="Arial"/>
                <w:sz w:val="22"/>
                <w:szCs w:val="22"/>
              </w:rPr>
              <w:lastRenderedPageBreak/>
              <w:t>validation, assurance to the eskom board and executive, centralised oversight to support accountability and continuous improvement</w:t>
            </w:r>
          </w:p>
          <w:p w14:paraId="4154979A" w14:textId="0465D275" w:rsidR="00505728" w:rsidRPr="00505728" w:rsidRDefault="003A3051" w:rsidP="00E5046D">
            <w:pPr>
              <w:spacing w:beforeLines="40" w:before="96" w:afterLines="40" w:after="96"/>
              <w:ind w:left="360"/>
              <w:jc w:val="both"/>
              <w:rPr>
                <w:rFonts w:ascii="Arial" w:hAnsi="Arial" w:cs="Arial"/>
                <w:sz w:val="22"/>
                <w:szCs w:val="22"/>
              </w:rPr>
            </w:pPr>
            <w:r w:rsidRPr="003A3051">
              <w:rPr>
                <w:rFonts w:ascii="Arial" w:hAnsi="Arial" w:cs="Arial"/>
                <w:sz w:val="22"/>
                <w:szCs w:val="22"/>
              </w:rPr>
              <w:t>Technical Representative</w:t>
            </w:r>
            <w:r w:rsidR="00505728" w:rsidRPr="00505728">
              <w:rPr>
                <w:rFonts w:ascii="Arial" w:hAnsi="Arial" w:cs="Arial"/>
                <w:sz w:val="22"/>
                <w:szCs w:val="22"/>
              </w:rPr>
              <w:t xml:space="preserve"> described that capital projects typically involve technologies such as coal-fired power, hydro and pumped storage, open and combined-cycle gas turbines, nuclear, renewables, energy storage, emissions abatement and distribution and transmission infrastructure</w:t>
            </w:r>
          </w:p>
          <w:p w14:paraId="352EAE7A" w14:textId="2AAC5A3F" w:rsidR="00505728" w:rsidRPr="00505728" w:rsidRDefault="00505728" w:rsidP="00E5046D">
            <w:pPr>
              <w:spacing w:beforeLines="40" w:before="96" w:afterLines="40" w:after="96"/>
              <w:ind w:left="360"/>
              <w:jc w:val="both"/>
              <w:rPr>
                <w:rFonts w:ascii="Arial" w:hAnsi="Arial" w:cs="Arial"/>
                <w:sz w:val="22"/>
                <w:szCs w:val="22"/>
              </w:rPr>
            </w:pPr>
            <w:r w:rsidRPr="00505728">
              <w:rPr>
                <w:rFonts w:ascii="Arial" w:hAnsi="Arial" w:cs="Arial"/>
                <w:sz w:val="22"/>
                <w:szCs w:val="22"/>
              </w:rPr>
              <w:t>These projects involve multiple disciplines including project and programme management, procurement, engineering, construction, commissioning, project controls (cost, schedule, risk), and support functions such as finance, QS, SHEQ, and legal compliance.</w:t>
            </w:r>
          </w:p>
          <w:p w14:paraId="5AE8450D" w14:textId="77777777"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The tender requires resources with minimum electricity-utility expertise, with experience levels defined as senior Level: 15–20 years, expert Level: 20–25 years, local and international exposure.</w:t>
            </w:r>
          </w:p>
          <w:p w14:paraId="7ACB8FF1" w14:textId="77777777"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lastRenderedPageBreak/>
              <w:t>The skills needed include data management, report writing, project management, engineering disciplines (mechanical, electrical, power plant, commissioning, construction, cost engineering, claims, etc.) and industrial engineering and business integration</w:t>
            </w:r>
          </w:p>
          <w:p w14:paraId="6E5E18B1" w14:textId="67B4FF37" w:rsidR="00505728" w:rsidRPr="00505728" w:rsidRDefault="003A3051" w:rsidP="00505728">
            <w:pPr>
              <w:spacing w:beforeLines="40" w:before="96" w:afterLines="40" w:after="96"/>
              <w:ind w:left="360"/>
              <w:jc w:val="both"/>
              <w:rPr>
                <w:rFonts w:ascii="Arial" w:hAnsi="Arial" w:cs="Arial"/>
                <w:sz w:val="22"/>
                <w:szCs w:val="22"/>
              </w:rPr>
            </w:pPr>
            <w:r w:rsidRPr="003A3051">
              <w:rPr>
                <w:rFonts w:ascii="Arial" w:hAnsi="Arial" w:cs="Arial"/>
                <w:sz w:val="22"/>
                <w:szCs w:val="22"/>
              </w:rPr>
              <w:t>Technical Representative</w:t>
            </w:r>
            <w:r w:rsidR="00505728" w:rsidRPr="00505728">
              <w:rPr>
                <w:rFonts w:ascii="Arial" w:hAnsi="Arial" w:cs="Arial"/>
                <w:sz w:val="22"/>
                <w:szCs w:val="22"/>
              </w:rPr>
              <w:t xml:space="preserve"> reminded bidders that mandatory criteria must be clearly marked, all references must be relevant to the scope, compliance with mandatory criteria is required to progress to functional evaluation and that a minimum score of 70% functionality is required to qualify for further evaluation</w:t>
            </w:r>
          </w:p>
          <w:p w14:paraId="5E37E9C3" w14:textId="77777777"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She concluded by saying that the contract will run for five years, with resources deployed as needed.</w:t>
            </w:r>
          </w:p>
          <w:p w14:paraId="220FD6A0" w14:textId="77777777" w:rsidR="00505728" w:rsidRDefault="00505728" w:rsidP="00505728">
            <w:pPr>
              <w:spacing w:beforeLines="40" w:before="96" w:afterLines="40" w:after="96"/>
              <w:ind w:left="360"/>
              <w:jc w:val="both"/>
              <w:rPr>
                <w:rFonts w:ascii="Arial" w:hAnsi="Arial" w:cs="Arial"/>
                <w:sz w:val="22"/>
                <w:szCs w:val="22"/>
              </w:rPr>
            </w:pPr>
          </w:p>
          <w:p w14:paraId="4B60678B" w14:textId="2E59F43D" w:rsidR="009E2063" w:rsidRPr="009E2063" w:rsidRDefault="009E2063" w:rsidP="00505728">
            <w:pPr>
              <w:spacing w:beforeLines="40" w:before="96" w:afterLines="40" w:after="96"/>
              <w:ind w:left="360"/>
              <w:jc w:val="both"/>
              <w:rPr>
                <w:rFonts w:ascii="Arial" w:hAnsi="Arial" w:cs="Arial"/>
                <w:b/>
                <w:bCs/>
                <w:sz w:val="22"/>
                <w:szCs w:val="22"/>
                <w:u w:val="single"/>
              </w:rPr>
            </w:pPr>
            <w:r w:rsidRPr="009E2063">
              <w:rPr>
                <w:rFonts w:ascii="Arial" w:hAnsi="Arial" w:cs="Arial"/>
                <w:b/>
                <w:bCs/>
                <w:sz w:val="22"/>
                <w:szCs w:val="22"/>
                <w:u w:val="single"/>
              </w:rPr>
              <w:t xml:space="preserve">Question from Tenderer </w:t>
            </w:r>
          </w:p>
          <w:p w14:paraId="54A98A78" w14:textId="62FF7003" w:rsidR="00505728" w:rsidRDefault="009E2063"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asked whether an organisation that has both project management advisory services and an engineering consulting </w:t>
            </w:r>
            <w:r w:rsidR="00505728" w:rsidRPr="00505728">
              <w:rPr>
                <w:rFonts w:ascii="Arial" w:hAnsi="Arial" w:cs="Arial"/>
                <w:sz w:val="22"/>
                <w:szCs w:val="22"/>
              </w:rPr>
              <w:lastRenderedPageBreak/>
              <w:t>division might be perceived as having a conflict of interest. She sought clarity on whether such a business structure is acceptable to Eskom, and whether any mitigation measures would be required.</w:t>
            </w:r>
          </w:p>
          <w:p w14:paraId="36181FF4" w14:textId="77777777" w:rsidR="00922724" w:rsidRPr="00505728" w:rsidRDefault="00922724" w:rsidP="00505728">
            <w:pPr>
              <w:spacing w:beforeLines="40" w:before="96" w:afterLines="40" w:after="96"/>
              <w:ind w:left="360"/>
              <w:jc w:val="both"/>
              <w:rPr>
                <w:rFonts w:ascii="Arial" w:hAnsi="Arial" w:cs="Arial"/>
                <w:sz w:val="22"/>
                <w:szCs w:val="22"/>
              </w:rPr>
            </w:pPr>
          </w:p>
          <w:p w14:paraId="268325BE" w14:textId="601D1C9D" w:rsidR="00505728" w:rsidRDefault="00C6730D" w:rsidP="00505728">
            <w:pPr>
              <w:spacing w:beforeLines="40" w:before="96" w:afterLines="40" w:after="96"/>
              <w:ind w:left="360"/>
              <w:jc w:val="both"/>
              <w:rPr>
                <w:rFonts w:ascii="Arial" w:hAnsi="Arial" w:cs="Arial"/>
                <w:sz w:val="22"/>
                <w:szCs w:val="22"/>
              </w:rPr>
            </w:pPr>
            <w:r w:rsidRPr="00C6730D">
              <w:rPr>
                <w:rFonts w:ascii="Arial" w:hAnsi="Arial" w:cs="Arial"/>
                <w:sz w:val="22"/>
                <w:szCs w:val="22"/>
              </w:rPr>
              <w:t>Technical Representative</w:t>
            </w:r>
            <w:r w:rsidR="00505728" w:rsidRPr="00505728">
              <w:rPr>
                <w:rFonts w:ascii="Arial" w:hAnsi="Arial" w:cs="Arial"/>
                <w:sz w:val="22"/>
                <w:szCs w:val="22"/>
              </w:rPr>
              <w:t xml:space="preserve"> referred the question to the Contracts Management Team and requested that they respond formally to ensure accuracy and compliance. A formal response will be provided to the bidder</w:t>
            </w:r>
            <w:r w:rsidR="00922724">
              <w:rPr>
                <w:rFonts w:ascii="Arial" w:hAnsi="Arial" w:cs="Arial"/>
                <w:sz w:val="22"/>
                <w:szCs w:val="22"/>
              </w:rPr>
              <w:t xml:space="preserve"> and be posted on both websites</w:t>
            </w:r>
            <w:r w:rsidR="00505728" w:rsidRPr="00505728">
              <w:rPr>
                <w:rFonts w:ascii="Arial" w:hAnsi="Arial" w:cs="Arial"/>
                <w:sz w:val="22"/>
                <w:szCs w:val="22"/>
              </w:rPr>
              <w:t>.</w:t>
            </w:r>
          </w:p>
          <w:p w14:paraId="61332595" w14:textId="77777777" w:rsidR="00C6730D" w:rsidRDefault="00C6730D" w:rsidP="00505728">
            <w:pPr>
              <w:spacing w:beforeLines="40" w:before="96" w:afterLines="40" w:after="96"/>
              <w:ind w:left="360"/>
              <w:jc w:val="both"/>
              <w:rPr>
                <w:rFonts w:ascii="Arial" w:hAnsi="Arial" w:cs="Arial"/>
                <w:sz w:val="22"/>
                <w:szCs w:val="22"/>
              </w:rPr>
            </w:pPr>
          </w:p>
          <w:p w14:paraId="1F538B8F" w14:textId="6151DBB1" w:rsidR="00C6730D" w:rsidRPr="00AE7D6D" w:rsidRDefault="00AE7D6D" w:rsidP="00505728">
            <w:pPr>
              <w:spacing w:beforeLines="40" w:before="96" w:afterLines="40" w:after="96"/>
              <w:ind w:left="360"/>
              <w:jc w:val="both"/>
              <w:rPr>
                <w:rFonts w:ascii="Arial" w:hAnsi="Arial" w:cs="Arial"/>
                <w:b/>
                <w:bCs/>
                <w:sz w:val="22"/>
                <w:szCs w:val="22"/>
                <w:u w:val="single"/>
              </w:rPr>
            </w:pPr>
            <w:r w:rsidRPr="00AE7D6D">
              <w:rPr>
                <w:rFonts w:ascii="Arial" w:hAnsi="Arial" w:cs="Arial"/>
                <w:b/>
                <w:bCs/>
                <w:sz w:val="22"/>
                <w:szCs w:val="22"/>
                <w:u w:val="single"/>
              </w:rPr>
              <w:t>Question from Tenderer:</w:t>
            </w:r>
          </w:p>
          <w:p w14:paraId="461BAFAC" w14:textId="77777777" w:rsidR="00AE7D6D" w:rsidRDefault="00C6730D"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then raised a question regarding the term “assurance” as used in the tender. He requested clarity on whether assurance referred to providing an independent opinion on the project or whether it implied reviews aligned to a prescribed standard.</w:t>
            </w:r>
          </w:p>
          <w:p w14:paraId="440AB973" w14:textId="2CC77328" w:rsidR="00505728" w:rsidRPr="00505728" w:rsidRDefault="00AE7D6D" w:rsidP="00505728">
            <w:pPr>
              <w:spacing w:beforeLines="40" w:before="96" w:afterLines="40" w:after="96"/>
              <w:ind w:left="360"/>
              <w:jc w:val="both"/>
              <w:rPr>
                <w:rFonts w:ascii="Arial" w:hAnsi="Arial" w:cs="Arial"/>
                <w:sz w:val="22"/>
                <w:szCs w:val="22"/>
              </w:rPr>
            </w:pPr>
            <w:r w:rsidRPr="00E54665">
              <w:rPr>
                <w:rFonts w:ascii="Arial" w:hAnsi="Arial" w:cs="Arial"/>
                <w:b/>
                <w:bCs/>
                <w:sz w:val="22"/>
                <w:szCs w:val="22"/>
                <w:u w:val="single"/>
              </w:rPr>
              <w:t>Eskom Response</w:t>
            </w:r>
            <w:r w:rsidR="00E54665">
              <w:rPr>
                <w:rFonts w:ascii="Arial" w:hAnsi="Arial" w:cs="Arial"/>
                <w:sz w:val="22"/>
                <w:szCs w:val="22"/>
              </w:rPr>
              <w:t>:</w:t>
            </w:r>
          </w:p>
          <w:p w14:paraId="485A4965" w14:textId="2E0BCC7C" w:rsidR="00E54665" w:rsidRDefault="00E54665" w:rsidP="00505728">
            <w:pPr>
              <w:spacing w:beforeLines="40" w:before="96" w:afterLines="40" w:after="96"/>
              <w:ind w:left="360"/>
              <w:jc w:val="both"/>
              <w:rPr>
                <w:rFonts w:ascii="Arial" w:hAnsi="Arial" w:cs="Arial"/>
                <w:sz w:val="22"/>
                <w:szCs w:val="22"/>
              </w:rPr>
            </w:pPr>
            <w:r w:rsidRPr="00E54665">
              <w:rPr>
                <w:rFonts w:ascii="Arial" w:hAnsi="Arial" w:cs="Arial"/>
                <w:sz w:val="22"/>
                <w:szCs w:val="22"/>
              </w:rPr>
              <w:lastRenderedPageBreak/>
              <w:t>Technical Representative</w:t>
            </w:r>
            <w:r w:rsidR="00505728" w:rsidRPr="00505728">
              <w:rPr>
                <w:rFonts w:ascii="Arial" w:hAnsi="Arial" w:cs="Arial"/>
                <w:sz w:val="22"/>
                <w:szCs w:val="22"/>
              </w:rPr>
              <w:t xml:space="preserve"> responded that assurance relates to the independence of the GC</w:t>
            </w:r>
            <w:r w:rsidR="00C72E75">
              <w:rPr>
                <w:rFonts w:ascii="Arial" w:hAnsi="Arial" w:cs="Arial"/>
                <w:sz w:val="22"/>
                <w:szCs w:val="22"/>
              </w:rPr>
              <w:t>&amp;</w:t>
            </w:r>
            <w:r w:rsidR="00505728" w:rsidRPr="00505728">
              <w:rPr>
                <w:rFonts w:ascii="Arial" w:hAnsi="Arial" w:cs="Arial"/>
                <w:sz w:val="22"/>
                <w:szCs w:val="22"/>
              </w:rPr>
              <w:t>A business unit, which does not participate in project delivery. She further explained that the methodologies, tools and processes to be used will be provided by Eskom as part of the contract, and the service provider will be expected to propose improvements and support transfer of skills.</w:t>
            </w:r>
          </w:p>
          <w:p w14:paraId="6A795807" w14:textId="59C3D1F3"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 </w:t>
            </w:r>
          </w:p>
          <w:p w14:paraId="4C32E9EC" w14:textId="0DED6130" w:rsidR="00505728" w:rsidRPr="00505728" w:rsidRDefault="00E54665" w:rsidP="00505728">
            <w:pPr>
              <w:spacing w:beforeLines="40" w:before="96" w:afterLines="40" w:after="96"/>
              <w:ind w:left="360"/>
              <w:jc w:val="both"/>
              <w:rPr>
                <w:rFonts w:ascii="Arial" w:hAnsi="Arial" w:cs="Arial"/>
                <w:sz w:val="22"/>
                <w:szCs w:val="22"/>
              </w:rPr>
            </w:pPr>
            <w:r>
              <w:rPr>
                <w:rFonts w:ascii="Arial" w:hAnsi="Arial" w:cs="Arial"/>
                <w:sz w:val="22"/>
                <w:szCs w:val="22"/>
              </w:rPr>
              <w:t>Procurement Representative</w:t>
            </w:r>
            <w:r w:rsidR="00505728" w:rsidRPr="00505728">
              <w:rPr>
                <w:rFonts w:ascii="Arial" w:hAnsi="Arial" w:cs="Arial"/>
                <w:sz w:val="22"/>
                <w:szCs w:val="22"/>
              </w:rPr>
              <w:t xml:space="preserve"> clarified that Eskom intends to appoint a single company, not a panel, as indicated in the invitation to tender.</w:t>
            </w:r>
          </w:p>
          <w:p w14:paraId="5844D35B" w14:textId="77777777" w:rsidR="00505728" w:rsidRDefault="00505728" w:rsidP="00505728">
            <w:pPr>
              <w:spacing w:beforeLines="40" w:before="96" w:afterLines="40" w:after="96"/>
              <w:ind w:left="360"/>
              <w:jc w:val="both"/>
              <w:rPr>
                <w:rFonts w:ascii="Arial" w:hAnsi="Arial" w:cs="Arial"/>
                <w:sz w:val="22"/>
                <w:szCs w:val="22"/>
              </w:rPr>
            </w:pPr>
          </w:p>
          <w:p w14:paraId="12CAA5C0" w14:textId="4D2D2E62" w:rsidR="00E54665" w:rsidRPr="00E54665" w:rsidRDefault="00E54665" w:rsidP="00505728">
            <w:pPr>
              <w:spacing w:beforeLines="40" w:before="96" w:afterLines="40" w:after="96"/>
              <w:ind w:left="360"/>
              <w:jc w:val="both"/>
              <w:rPr>
                <w:rFonts w:ascii="Arial" w:hAnsi="Arial" w:cs="Arial"/>
                <w:b/>
                <w:bCs/>
                <w:sz w:val="22"/>
                <w:szCs w:val="22"/>
                <w:u w:val="single"/>
              </w:rPr>
            </w:pPr>
            <w:r w:rsidRPr="00E54665">
              <w:rPr>
                <w:rFonts w:ascii="Arial" w:hAnsi="Arial" w:cs="Arial"/>
                <w:b/>
                <w:bCs/>
                <w:sz w:val="22"/>
                <w:szCs w:val="22"/>
                <w:u w:val="single"/>
              </w:rPr>
              <w:t>Question from Tenderer:</w:t>
            </w:r>
          </w:p>
          <w:p w14:paraId="635BED9B" w14:textId="77777777" w:rsidR="0008221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Another question from </w:t>
            </w:r>
            <w:r w:rsidR="00E54665">
              <w:rPr>
                <w:rFonts w:ascii="Arial" w:hAnsi="Arial" w:cs="Arial"/>
                <w:sz w:val="22"/>
                <w:szCs w:val="22"/>
              </w:rPr>
              <w:t xml:space="preserve">Tenderer </w:t>
            </w:r>
            <w:r w:rsidRPr="00505728">
              <w:rPr>
                <w:rFonts w:ascii="Arial" w:hAnsi="Arial" w:cs="Arial"/>
                <w:sz w:val="22"/>
                <w:szCs w:val="22"/>
              </w:rPr>
              <w:t>sought clarity on the reference to “international” resources in the schedule of resources. He questioned whether this referred to individuals based outside South Africa or those with international experience.</w:t>
            </w:r>
          </w:p>
          <w:p w14:paraId="0865644C" w14:textId="77777777" w:rsidR="00082218" w:rsidRDefault="00082218" w:rsidP="00505728">
            <w:pPr>
              <w:spacing w:beforeLines="40" w:before="96" w:afterLines="40" w:after="96"/>
              <w:ind w:left="360"/>
              <w:jc w:val="both"/>
              <w:rPr>
                <w:rFonts w:ascii="Arial" w:hAnsi="Arial" w:cs="Arial"/>
                <w:sz w:val="22"/>
                <w:szCs w:val="22"/>
              </w:rPr>
            </w:pPr>
          </w:p>
          <w:p w14:paraId="636D34FB" w14:textId="23AB8473" w:rsidR="00505728" w:rsidRPr="00082218" w:rsidRDefault="00082218" w:rsidP="00505728">
            <w:pPr>
              <w:spacing w:beforeLines="40" w:before="96" w:afterLines="40" w:after="96"/>
              <w:ind w:left="360"/>
              <w:jc w:val="both"/>
              <w:rPr>
                <w:rFonts w:ascii="Arial" w:hAnsi="Arial" w:cs="Arial"/>
                <w:b/>
                <w:bCs/>
                <w:sz w:val="22"/>
                <w:szCs w:val="22"/>
                <w:u w:val="single"/>
              </w:rPr>
            </w:pPr>
            <w:r w:rsidRPr="00082218">
              <w:rPr>
                <w:rFonts w:ascii="Arial" w:hAnsi="Arial" w:cs="Arial"/>
                <w:b/>
                <w:bCs/>
                <w:sz w:val="22"/>
                <w:szCs w:val="22"/>
                <w:u w:val="single"/>
              </w:rPr>
              <w:t>Eskom Response:</w:t>
            </w:r>
            <w:r w:rsidR="00505728" w:rsidRPr="00082218">
              <w:rPr>
                <w:rFonts w:ascii="Arial" w:hAnsi="Arial" w:cs="Arial"/>
                <w:b/>
                <w:bCs/>
                <w:sz w:val="22"/>
                <w:szCs w:val="22"/>
                <w:u w:val="single"/>
              </w:rPr>
              <w:t xml:space="preserve"> </w:t>
            </w:r>
          </w:p>
          <w:p w14:paraId="6F9662BD" w14:textId="77261857" w:rsidR="00505728" w:rsidRPr="00505728" w:rsidRDefault="00082218" w:rsidP="00505728">
            <w:pPr>
              <w:spacing w:beforeLines="40" w:before="96" w:afterLines="40" w:after="96"/>
              <w:ind w:left="360"/>
              <w:jc w:val="both"/>
              <w:rPr>
                <w:rFonts w:ascii="Arial" w:hAnsi="Arial" w:cs="Arial"/>
                <w:sz w:val="22"/>
                <w:szCs w:val="22"/>
              </w:rPr>
            </w:pPr>
            <w:r w:rsidRPr="00082218">
              <w:rPr>
                <w:rFonts w:ascii="Arial" w:hAnsi="Arial" w:cs="Arial"/>
                <w:sz w:val="22"/>
                <w:szCs w:val="22"/>
              </w:rPr>
              <w:t>Technical Representative</w:t>
            </w:r>
            <w:r w:rsidR="00505728" w:rsidRPr="00505728">
              <w:rPr>
                <w:rFonts w:ascii="Arial" w:hAnsi="Arial" w:cs="Arial"/>
                <w:sz w:val="22"/>
                <w:szCs w:val="22"/>
              </w:rPr>
              <w:t xml:space="preserve"> confirmed that “international” refers to resources who have been exposed to similar work internationally, even if they are currently based in South Africa.</w:t>
            </w:r>
          </w:p>
          <w:p w14:paraId="7756D987" w14:textId="5D31EDE0" w:rsidR="00505728" w:rsidRPr="00505728" w:rsidRDefault="00082218" w:rsidP="00505728">
            <w:pPr>
              <w:spacing w:beforeLines="40" w:before="96" w:afterLines="40" w:after="96"/>
              <w:ind w:left="360"/>
              <w:jc w:val="both"/>
              <w:rPr>
                <w:rFonts w:ascii="Arial" w:hAnsi="Arial" w:cs="Arial"/>
                <w:sz w:val="22"/>
                <w:szCs w:val="22"/>
              </w:rPr>
            </w:pPr>
            <w:r w:rsidRPr="00082218">
              <w:rPr>
                <w:rFonts w:ascii="Arial" w:hAnsi="Arial" w:cs="Arial"/>
                <w:b/>
                <w:bCs/>
                <w:sz w:val="22"/>
                <w:szCs w:val="22"/>
                <w:u w:val="single"/>
              </w:rPr>
              <w:t>Question from Tenderer</w:t>
            </w:r>
            <w:r>
              <w:rPr>
                <w:rFonts w:ascii="Arial" w:hAnsi="Arial" w:cs="Arial"/>
                <w:sz w:val="22"/>
                <w:szCs w:val="22"/>
              </w:rPr>
              <w:t>:</w:t>
            </w:r>
          </w:p>
          <w:p w14:paraId="59E40D66" w14:textId="138C5045" w:rsidR="00505728" w:rsidRPr="00505728" w:rsidRDefault="00082218"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further raised a query regarding the expectation of internal audit standards, given that the scope includes internal audits, proactive reviews and assessments.</w:t>
            </w:r>
          </w:p>
          <w:p w14:paraId="1CE2D78D" w14:textId="54AC7579" w:rsidR="00505728" w:rsidRDefault="00505728" w:rsidP="00505728">
            <w:pPr>
              <w:spacing w:beforeLines="40" w:before="96" w:afterLines="40" w:after="96"/>
              <w:ind w:left="360"/>
              <w:jc w:val="both"/>
              <w:rPr>
                <w:rFonts w:ascii="Arial" w:hAnsi="Arial" w:cs="Arial"/>
                <w:sz w:val="22"/>
                <w:szCs w:val="22"/>
              </w:rPr>
            </w:pPr>
          </w:p>
          <w:p w14:paraId="364505CD" w14:textId="03B900E0" w:rsidR="003119CC" w:rsidRPr="003119CC" w:rsidRDefault="003119CC" w:rsidP="00505728">
            <w:pPr>
              <w:spacing w:beforeLines="40" w:before="96" w:afterLines="40" w:after="96"/>
              <w:ind w:left="360"/>
              <w:jc w:val="both"/>
              <w:rPr>
                <w:rFonts w:ascii="Arial" w:hAnsi="Arial" w:cs="Arial"/>
                <w:b/>
                <w:bCs/>
                <w:sz w:val="22"/>
                <w:szCs w:val="22"/>
                <w:u w:val="single"/>
              </w:rPr>
            </w:pPr>
            <w:r w:rsidRPr="003119CC">
              <w:rPr>
                <w:rFonts w:ascii="Arial" w:hAnsi="Arial" w:cs="Arial"/>
                <w:b/>
                <w:bCs/>
                <w:sz w:val="22"/>
                <w:szCs w:val="22"/>
                <w:u w:val="single"/>
              </w:rPr>
              <w:t>Eskom Response:</w:t>
            </w:r>
          </w:p>
          <w:p w14:paraId="4573F95D" w14:textId="262AD7FB" w:rsidR="00505728" w:rsidRPr="00505728" w:rsidRDefault="00082218" w:rsidP="00505728">
            <w:pPr>
              <w:spacing w:beforeLines="40" w:before="96" w:afterLines="40" w:after="96"/>
              <w:ind w:left="360"/>
              <w:jc w:val="both"/>
              <w:rPr>
                <w:rFonts w:ascii="Arial" w:hAnsi="Arial" w:cs="Arial"/>
                <w:sz w:val="22"/>
                <w:szCs w:val="22"/>
              </w:rPr>
            </w:pPr>
            <w:r w:rsidRPr="00082218">
              <w:rPr>
                <w:rFonts w:ascii="Arial" w:hAnsi="Arial" w:cs="Arial"/>
                <w:sz w:val="22"/>
                <w:szCs w:val="22"/>
              </w:rPr>
              <w:t>Technical Representative</w:t>
            </w:r>
            <w:r w:rsidR="00505728" w:rsidRPr="00505728">
              <w:rPr>
                <w:rFonts w:ascii="Arial" w:hAnsi="Arial" w:cs="Arial"/>
                <w:sz w:val="22"/>
                <w:szCs w:val="22"/>
              </w:rPr>
              <w:t xml:space="preserve"> explained that the assurance provided will primarily be technical, as GC&amp;A is not an internal audit unit. </w:t>
            </w:r>
          </w:p>
          <w:p w14:paraId="5CDB4350" w14:textId="0738F531" w:rsidR="00505728" w:rsidRPr="00505728" w:rsidRDefault="00082218" w:rsidP="00505728">
            <w:pPr>
              <w:spacing w:beforeLines="40" w:before="96" w:afterLines="40" w:after="96"/>
              <w:ind w:left="360"/>
              <w:jc w:val="both"/>
              <w:rPr>
                <w:rFonts w:ascii="Arial" w:hAnsi="Arial" w:cs="Arial"/>
                <w:sz w:val="22"/>
                <w:szCs w:val="22"/>
              </w:rPr>
            </w:pPr>
            <w:r w:rsidRPr="00082218">
              <w:rPr>
                <w:rFonts w:ascii="Arial" w:hAnsi="Arial" w:cs="Arial"/>
                <w:sz w:val="22"/>
                <w:szCs w:val="22"/>
              </w:rPr>
              <w:t>Technical Representative</w:t>
            </w:r>
            <w:r w:rsidR="00505728" w:rsidRPr="00505728">
              <w:rPr>
                <w:rFonts w:ascii="Arial" w:hAnsi="Arial" w:cs="Arial"/>
                <w:sz w:val="22"/>
                <w:szCs w:val="22"/>
              </w:rPr>
              <w:t xml:space="preserve"> elaborated that while some elements of internal audit practice may apply within compliance activities, the </w:t>
            </w:r>
            <w:r w:rsidR="00505728" w:rsidRPr="00505728">
              <w:rPr>
                <w:rFonts w:ascii="Arial" w:hAnsi="Arial" w:cs="Arial"/>
                <w:sz w:val="22"/>
                <w:szCs w:val="22"/>
              </w:rPr>
              <w:lastRenderedPageBreak/>
              <w:t xml:space="preserve">work will not be held to full internal audit standards. </w:t>
            </w:r>
          </w:p>
          <w:p w14:paraId="62B22C40" w14:textId="77777777" w:rsidR="00505728" w:rsidRDefault="00505728" w:rsidP="00505728">
            <w:pPr>
              <w:spacing w:beforeLines="40" w:before="96" w:afterLines="40" w:after="96"/>
              <w:ind w:left="360"/>
              <w:jc w:val="both"/>
              <w:rPr>
                <w:rFonts w:ascii="Arial" w:hAnsi="Arial" w:cs="Arial"/>
                <w:sz w:val="22"/>
                <w:szCs w:val="22"/>
              </w:rPr>
            </w:pPr>
          </w:p>
          <w:p w14:paraId="5AE59650" w14:textId="6AC0D6C0" w:rsidR="003119CC" w:rsidRPr="003119CC" w:rsidRDefault="003119CC" w:rsidP="00505728">
            <w:pPr>
              <w:spacing w:beforeLines="40" w:before="96" w:afterLines="40" w:after="96"/>
              <w:ind w:left="360"/>
              <w:jc w:val="both"/>
              <w:rPr>
                <w:rFonts w:ascii="Arial" w:hAnsi="Arial" w:cs="Arial"/>
                <w:b/>
                <w:bCs/>
                <w:sz w:val="22"/>
                <w:szCs w:val="22"/>
                <w:u w:val="single"/>
              </w:rPr>
            </w:pPr>
            <w:r w:rsidRPr="003119CC">
              <w:rPr>
                <w:rFonts w:ascii="Arial" w:hAnsi="Arial" w:cs="Arial"/>
                <w:b/>
                <w:bCs/>
                <w:sz w:val="22"/>
                <w:szCs w:val="22"/>
                <w:u w:val="single"/>
              </w:rPr>
              <w:t>Question from Tenderer:</w:t>
            </w:r>
          </w:p>
          <w:p w14:paraId="25E739F0" w14:textId="77777777" w:rsidR="003119CC" w:rsidRDefault="00082218"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also questioned whether the levels of seniority stated in the tender specifically the 20 to 25 years’ experience range were fixed. He pointed out that such seniority levels may limit the available talent pool.</w:t>
            </w:r>
          </w:p>
          <w:p w14:paraId="388A9690" w14:textId="77777777" w:rsidR="003119CC" w:rsidRDefault="003119CC" w:rsidP="00505728">
            <w:pPr>
              <w:spacing w:beforeLines="40" w:before="96" w:afterLines="40" w:after="96"/>
              <w:ind w:left="360"/>
              <w:jc w:val="both"/>
              <w:rPr>
                <w:rFonts w:ascii="Arial" w:hAnsi="Arial" w:cs="Arial"/>
                <w:sz w:val="22"/>
                <w:szCs w:val="22"/>
              </w:rPr>
            </w:pPr>
          </w:p>
          <w:p w14:paraId="68588B6F" w14:textId="4E5B5F05" w:rsidR="00505728" w:rsidRPr="003119CC" w:rsidRDefault="003119CC" w:rsidP="00505728">
            <w:pPr>
              <w:spacing w:beforeLines="40" w:before="96" w:afterLines="40" w:after="96"/>
              <w:ind w:left="360"/>
              <w:jc w:val="both"/>
              <w:rPr>
                <w:rFonts w:ascii="Arial" w:hAnsi="Arial" w:cs="Arial"/>
                <w:b/>
                <w:bCs/>
                <w:sz w:val="22"/>
                <w:szCs w:val="22"/>
                <w:u w:val="single"/>
              </w:rPr>
            </w:pPr>
            <w:r w:rsidRPr="003119CC">
              <w:rPr>
                <w:rFonts w:ascii="Arial" w:hAnsi="Arial" w:cs="Arial"/>
                <w:b/>
                <w:bCs/>
                <w:sz w:val="22"/>
                <w:szCs w:val="22"/>
                <w:u w:val="single"/>
              </w:rPr>
              <w:t>Eskom Response:</w:t>
            </w:r>
            <w:r w:rsidR="00505728" w:rsidRPr="003119CC">
              <w:rPr>
                <w:rFonts w:ascii="Arial" w:hAnsi="Arial" w:cs="Arial"/>
                <w:b/>
                <w:bCs/>
                <w:sz w:val="22"/>
                <w:szCs w:val="22"/>
                <w:u w:val="single"/>
              </w:rPr>
              <w:t xml:space="preserve"> </w:t>
            </w:r>
          </w:p>
          <w:p w14:paraId="27EA08A7" w14:textId="4786460D" w:rsidR="00505728" w:rsidRPr="00505728" w:rsidRDefault="003119CC" w:rsidP="00505728">
            <w:pPr>
              <w:spacing w:beforeLines="40" w:before="96" w:afterLines="40" w:after="96"/>
              <w:ind w:left="360"/>
              <w:jc w:val="both"/>
              <w:rPr>
                <w:rFonts w:ascii="Arial" w:hAnsi="Arial" w:cs="Arial"/>
                <w:sz w:val="22"/>
                <w:szCs w:val="22"/>
              </w:rPr>
            </w:pPr>
            <w:r w:rsidRPr="003119CC">
              <w:rPr>
                <w:rFonts w:ascii="Arial" w:hAnsi="Arial" w:cs="Arial"/>
                <w:sz w:val="22"/>
                <w:szCs w:val="22"/>
              </w:rPr>
              <w:t>Technical Representative</w:t>
            </w:r>
            <w:r w:rsidR="00505728" w:rsidRPr="00505728">
              <w:rPr>
                <w:rFonts w:ascii="Arial" w:hAnsi="Arial" w:cs="Arial"/>
                <w:sz w:val="22"/>
                <w:szCs w:val="22"/>
              </w:rPr>
              <w:t xml:space="preserve"> responded that the experience levels were envisaged based on the nature of the work, but flexibility is required as it is not possible to forecast exact needs over a five-year period. She noted that variations may be acceptable, for instance by combining more junior resources over a longer period instead of a single highly experienced resource. She confirmed that final clarification would be supported by the Contracts Management Team.</w:t>
            </w:r>
          </w:p>
          <w:p w14:paraId="58B61F6B" w14:textId="77777777" w:rsidR="003119CC" w:rsidRDefault="003119CC" w:rsidP="00505728">
            <w:pPr>
              <w:spacing w:beforeLines="40" w:before="96" w:afterLines="40" w:after="96"/>
              <w:ind w:left="360"/>
              <w:jc w:val="both"/>
              <w:rPr>
                <w:rFonts w:ascii="Arial" w:hAnsi="Arial" w:cs="Arial"/>
                <w:sz w:val="22"/>
                <w:szCs w:val="22"/>
              </w:rPr>
            </w:pPr>
            <w:r w:rsidRPr="003119CC">
              <w:rPr>
                <w:rFonts w:ascii="Arial" w:hAnsi="Arial" w:cs="Arial"/>
                <w:sz w:val="22"/>
                <w:szCs w:val="22"/>
              </w:rPr>
              <w:lastRenderedPageBreak/>
              <w:t>Technical Representative</w:t>
            </w:r>
            <w:r w:rsidR="00505728" w:rsidRPr="00505728">
              <w:rPr>
                <w:rFonts w:ascii="Arial" w:hAnsi="Arial" w:cs="Arial"/>
                <w:sz w:val="22"/>
                <w:szCs w:val="22"/>
              </w:rPr>
              <w:t xml:space="preserve"> returned with a question regarding subcontracting requirements. He sought clarity on whether the tender obliges the main service provider to subcontract specifically with a small environmental services consulting firm, based on wording in the tender documents.</w:t>
            </w:r>
          </w:p>
          <w:p w14:paraId="2AD1372C" w14:textId="2392C8CE"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 </w:t>
            </w:r>
          </w:p>
          <w:p w14:paraId="373E57EB" w14:textId="13AF22AC" w:rsidR="00505728" w:rsidRPr="00505728" w:rsidRDefault="00A31622" w:rsidP="00505728">
            <w:pPr>
              <w:spacing w:beforeLines="40" w:before="96" w:afterLines="40" w:after="96"/>
              <w:ind w:left="360"/>
              <w:jc w:val="both"/>
              <w:rPr>
                <w:rFonts w:ascii="Arial" w:hAnsi="Arial" w:cs="Arial"/>
                <w:sz w:val="22"/>
                <w:szCs w:val="22"/>
              </w:rPr>
            </w:pPr>
            <w:r>
              <w:rPr>
                <w:rFonts w:ascii="Arial" w:hAnsi="Arial" w:cs="Arial"/>
                <w:sz w:val="22"/>
                <w:szCs w:val="22"/>
              </w:rPr>
              <w:t>SDL&amp;I</w:t>
            </w:r>
            <w:r w:rsidR="008538B4">
              <w:rPr>
                <w:rFonts w:ascii="Arial" w:hAnsi="Arial" w:cs="Arial"/>
                <w:sz w:val="22"/>
                <w:szCs w:val="22"/>
              </w:rPr>
              <w:t xml:space="preserve"> </w:t>
            </w:r>
            <w:r w:rsidR="0092278E">
              <w:rPr>
                <w:rFonts w:ascii="Arial" w:hAnsi="Arial" w:cs="Arial"/>
                <w:sz w:val="22"/>
                <w:szCs w:val="22"/>
              </w:rPr>
              <w:t>R</w:t>
            </w:r>
            <w:r w:rsidR="008538B4">
              <w:rPr>
                <w:rFonts w:ascii="Arial" w:hAnsi="Arial" w:cs="Arial"/>
                <w:sz w:val="22"/>
                <w:szCs w:val="22"/>
              </w:rPr>
              <w:t>epresentative</w:t>
            </w:r>
            <w:r w:rsidR="00CC383F">
              <w:rPr>
                <w:rFonts w:ascii="Arial" w:hAnsi="Arial" w:cs="Arial"/>
                <w:sz w:val="22"/>
                <w:szCs w:val="22"/>
              </w:rPr>
              <w:t xml:space="preserve"> </w:t>
            </w:r>
            <w:r w:rsidR="00505728" w:rsidRPr="00505728">
              <w:rPr>
                <w:rFonts w:ascii="Arial" w:hAnsi="Arial" w:cs="Arial"/>
                <w:sz w:val="22"/>
                <w:szCs w:val="22"/>
              </w:rPr>
              <w:t xml:space="preserve"> responded, clarifying that the reference to a “small environmental services firm” resulted from a copying error. The correct requirement is that the main contractor must mentor and develop a small firm of similar nature, specifically one involved in governance, compliance, assurance or management consulting services. He noted that such a firm may also operate in legal, project management, quality assurance or related multidisciplinary fields, </w:t>
            </w:r>
            <w:proofErr w:type="gramStart"/>
            <w:r w:rsidR="00505728" w:rsidRPr="00505728">
              <w:rPr>
                <w:rFonts w:ascii="Arial" w:hAnsi="Arial" w:cs="Arial"/>
                <w:sz w:val="22"/>
                <w:szCs w:val="22"/>
              </w:rPr>
              <w:t>as long as</w:t>
            </w:r>
            <w:proofErr w:type="gramEnd"/>
            <w:r w:rsidR="00505728" w:rsidRPr="00505728">
              <w:rPr>
                <w:rFonts w:ascii="Arial" w:hAnsi="Arial" w:cs="Arial"/>
                <w:sz w:val="22"/>
                <w:szCs w:val="22"/>
              </w:rPr>
              <w:t xml:space="preserve"> the mentorship aligns with the scope of work. </w:t>
            </w:r>
          </w:p>
          <w:p w14:paraId="6DBFB067" w14:textId="77777777" w:rsidR="00505728" w:rsidRDefault="00505728" w:rsidP="00505728">
            <w:pPr>
              <w:spacing w:beforeLines="40" w:before="96" w:afterLines="40" w:after="96"/>
              <w:ind w:left="360"/>
              <w:jc w:val="both"/>
              <w:rPr>
                <w:rFonts w:ascii="Arial" w:hAnsi="Arial" w:cs="Arial"/>
                <w:sz w:val="22"/>
                <w:szCs w:val="22"/>
              </w:rPr>
            </w:pPr>
          </w:p>
          <w:p w14:paraId="0E2C0257" w14:textId="77777777" w:rsidR="00B5106F" w:rsidRDefault="00B5106F" w:rsidP="00505728">
            <w:pPr>
              <w:spacing w:beforeLines="40" w:before="96" w:afterLines="40" w:after="96"/>
              <w:ind w:left="360"/>
              <w:jc w:val="both"/>
              <w:rPr>
                <w:rFonts w:ascii="Arial" w:hAnsi="Arial" w:cs="Arial"/>
                <w:sz w:val="22"/>
                <w:szCs w:val="22"/>
              </w:rPr>
            </w:pPr>
          </w:p>
          <w:p w14:paraId="4FECF3EE" w14:textId="4DD779C7" w:rsidR="000E533B" w:rsidRPr="00505728" w:rsidRDefault="00C72E75" w:rsidP="00505728">
            <w:pPr>
              <w:spacing w:beforeLines="40" w:before="96" w:afterLines="40" w:after="96"/>
              <w:ind w:left="360"/>
              <w:jc w:val="both"/>
              <w:rPr>
                <w:rFonts w:ascii="Arial" w:hAnsi="Arial" w:cs="Arial"/>
                <w:sz w:val="22"/>
                <w:szCs w:val="22"/>
              </w:rPr>
            </w:pPr>
            <w:r>
              <w:rPr>
                <w:rFonts w:ascii="Arial" w:hAnsi="Arial" w:cs="Arial"/>
                <w:b/>
                <w:bCs/>
                <w:sz w:val="22"/>
                <w:szCs w:val="22"/>
                <w:u w:val="single"/>
              </w:rPr>
              <w:lastRenderedPageBreak/>
              <w:t>NEC</w:t>
            </w:r>
            <w:r w:rsidR="000E533B" w:rsidRPr="00A6104D">
              <w:rPr>
                <w:rFonts w:ascii="Arial" w:hAnsi="Arial" w:cs="Arial"/>
                <w:b/>
                <w:bCs/>
                <w:sz w:val="22"/>
                <w:szCs w:val="22"/>
                <w:u w:val="single"/>
              </w:rPr>
              <w:t xml:space="preserve"> Presen</w:t>
            </w:r>
            <w:r w:rsidR="00A6104D" w:rsidRPr="00A6104D">
              <w:rPr>
                <w:rFonts w:ascii="Arial" w:hAnsi="Arial" w:cs="Arial"/>
                <w:b/>
                <w:bCs/>
                <w:sz w:val="22"/>
                <w:szCs w:val="22"/>
                <w:u w:val="single"/>
              </w:rPr>
              <w:t>tation</w:t>
            </w:r>
            <w:r w:rsidR="00A6104D">
              <w:rPr>
                <w:rFonts w:ascii="Arial" w:hAnsi="Arial" w:cs="Arial"/>
                <w:sz w:val="22"/>
                <w:szCs w:val="22"/>
              </w:rPr>
              <w:t>:</w:t>
            </w:r>
          </w:p>
          <w:p w14:paraId="6DDF5E0B" w14:textId="75D26288" w:rsidR="00505728" w:rsidRPr="00505728" w:rsidRDefault="00A6104D"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Contract </w:t>
            </w:r>
            <w:r w:rsidR="00665D96">
              <w:rPr>
                <w:rFonts w:ascii="Arial" w:hAnsi="Arial" w:cs="Arial"/>
                <w:sz w:val="22"/>
                <w:szCs w:val="22"/>
              </w:rPr>
              <w:t>management Representative</w:t>
            </w:r>
            <w:r w:rsidR="00505728" w:rsidRPr="00505728">
              <w:rPr>
                <w:rFonts w:ascii="Arial" w:hAnsi="Arial" w:cs="Arial"/>
                <w:sz w:val="22"/>
                <w:szCs w:val="22"/>
              </w:rPr>
              <w:t xml:space="preserve"> provided an overview of the contracting approach. He confirmed that the contract to be used for this service is the NEC Professional Services Contract. The contract duration is five years from appointment. The main option under the NEC is Option G, which is a term contract. The contract will be rate-based, informed by the final negotiated and contracted rates submitted through the pricing schedule. These rates will be applied to individual task orders issued throughout the contract period.</w:t>
            </w:r>
          </w:p>
          <w:p w14:paraId="2D27CB4D" w14:textId="77777777" w:rsidR="00505728" w:rsidRPr="00505728" w:rsidRDefault="00505728" w:rsidP="00505728">
            <w:pPr>
              <w:spacing w:beforeLines="40" w:before="96" w:afterLines="40" w:after="96"/>
              <w:ind w:left="360"/>
              <w:jc w:val="both"/>
              <w:rPr>
                <w:rFonts w:ascii="Arial" w:hAnsi="Arial" w:cs="Arial"/>
                <w:sz w:val="22"/>
                <w:szCs w:val="22"/>
              </w:rPr>
            </w:pPr>
          </w:p>
          <w:p w14:paraId="6AAF13D3" w14:textId="73515DD8" w:rsidR="00505728" w:rsidRPr="00505728" w:rsidRDefault="00D737C3" w:rsidP="00505728">
            <w:pPr>
              <w:spacing w:beforeLines="40" w:before="96" w:afterLines="40" w:after="96"/>
              <w:ind w:left="360"/>
              <w:jc w:val="both"/>
              <w:rPr>
                <w:rFonts w:ascii="Arial" w:hAnsi="Arial" w:cs="Arial"/>
                <w:sz w:val="22"/>
                <w:szCs w:val="22"/>
              </w:rPr>
            </w:pPr>
            <w:r w:rsidRPr="00D737C3">
              <w:rPr>
                <w:rFonts w:ascii="Arial" w:hAnsi="Arial" w:cs="Arial"/>
                <w:sz w:val="22"/>
                <w:szCs w:val="22"/>
              </w:rPr>
              <w:t>Contract management Representative</w:t>
            </w:r>
            <w:r w:rsidR="00505728" w:rsidRPr="00505728">
              <w:rPr>
                <w:rFonts w:ascii="Arial" w:hAnsi="Arial" w:cs="Arial"/>
                <w:sz w:val="22"/>
                <w:szCs w:val="22"/>
              </w:rPr>
              <w:t xml:space="preserve"> clarified that services will be requisitioned through task orders, each containing its own scope, costing, timelines, and resourcing requirements. Proposed resources will require approval from the relevant discipline or functional managers before a task order is finalized. He further noted that secondary </w:t>
            </w:r>
            <w:r w:rsidR="00505728" w:rsidRPr="00505728">
              <w:rPr>
                <w:rFonts w:ascii="Arial" w:hAnsi="Arial" w:cs="Arial"/>
                <w:sz w:val="22"/>
                <w:szCs w:val="22"/>
              </w:rPr>
              <w:lastRenderedPageBreak/>
              <w:t xml:space="preserve">clauses applicable to the contract include X1, X2, X7, X9, X10, X11, X13 and X18, along with additional Z-clauses forming part of the Eskom-specific contract amendments. </w:t>
            </w:r>
          </w:p>
          <w:p w14:paraId="6425C083" w14:textId="3907B9DB" w:rsidR="00D737C3" w:rsidRPr="00D737C3" w:rsidRDefault="00D737C3" w:rsidP="00505728">
            <w:pPr>
              <w:spacing w:beforeLines="40" w:before="96" w:afterLines="40" w:after="96"/>
              <w:ind w:left="360"/>
              <w:jc w:val="both"/>
              <w:rPr>
                <w:rFonts w:ascii="Arial" w:hAnsi="Arial" w:cs="Arial"/>
                <w:b/>
                <w:bCs/>
                <w:sz w:val="22"/>
                <w:szCs w:val="22"/>
                <w:u w:val="single"/>
              </w:rPr>
            </w:pPr>
            <w:r w:rsidRPr="00D737C3">
              <w:rPr>
                <w:rFonts w:ascii="Arial" w:hAnsi="Arial" w:cs="Arial"/>
                <w:b/>
                <w:bCs/>
                <w:sz w:val="22"/>
                <w:szCs w:val="22"/>
                <w:u w:val="single"/>
              </w:rPr>
              <w:t>Question from Tenderers:</w:t>
            </w:r>
          </w:p>
          <w:p w14:paraId="4837B80E" w14:textId="16CECBE2" w:rsidR="00505728" w:rsidRDefault="00D737C3"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asked whether the X13 Performance Bond is required at tender submission stage or only upon award. </w:t>
            </w:r>
          </w:p>
          <w:p w14:paraId="287808F4" w14:textId="77777777" w:rsidR="00A52EF6" w:rsidRDefault="00A52EF6" w:rsidP="00505728">
            <w:pPr>
              <w:spacing w:beforeLines="40" w:before="96" w:afterLines="40" w:after="96"/>
              <w:ind w:left="360"/>
              <w:jc w:val="both"/>
              <w:rPr>
                <w:rFonts w:ascii="Arial" w:hAnsi="Arial" w:cs="Arial"/>
                <w:sz w:val="22"/>
                <w:szCs w:val="22"/>
              </w:rPr>
            </w:pPr>
          </w:p>
          <w:p w14:paraId="2C8ADAA7" w14:textId="6C327A29" w:rsidR="00A52EF6" w:rsidRPr="00A52EF6" w:rsidRDefault="00A52EF6" w:rsidP="00505728">
            <w:pPr>
              <w:spacing w:beforeLines="40" w:before="96" w:afterLines="40" w:after="96"/>
              <w:ind w:left="360"/>
              <w:jc w:val="both"/>
              <w:rPr>
                <w:rFonts w:ascii="Arial" w:hAnsi="Arial" w:cs="Arial"/>
                <w:b/>
                <w:bCs/>
                <w:sz w:val="22"/>
                <w:szCs w:val="22"/>
                <w:u w:val="single"/>
              </w:rPr>
            </w:pPr>
            <w:r w:rsidRPr="00A52EF6">
              <w:rPr>
                <w:rFonts w:ascii="Arial" w:hAnsi="Arial" w:cs="Arial"/>
                <w:b/>
                <w:bCs/>
                <w:sz w:val="22"/>
                <w:szCs w:val="22"/>
                <w:u w:val="single"/>
              </w:rPr>
              <w:t>Eskom Response:</w:t>
            </w:r>
          </w:p>
          <w:p w14:paraId="1C9CC11D" w14:textId="2D94CC47" w:rsidR="00505728" w:rsidRPr="00FE4A31" w:rsidRDefault="00B5106F" w:rsidP="00FE4A31">
            <w:pPr>
              <w:ind w:left="406"/>
              <w:contextualSpacing/>
              <w:jc w:val="both"/>
              <w:rPr>
                <w:rFonts w:ascii="Arial" w:hAnsi="Arial" w:cs="Arial"/>
                <w:sz w:val="22"/>
                <w:szCs w:val="22"/>
              </w:rPr>
            </w:pPr>
            <w:r w:rsidRPr="00FE4A31">
              <w:rPr>
                <w:rFonts w:ascii="Arial" w:hAnsi="Arial" w:cs="Arial"/>
                <w:sz w:val="22"/>
                <w:szCs w:val="22"/>
              </w:rPr>
              <w:t xml:space="preserve">Tenderer is required to </w:t>
            </w:r>
            <w:r w:rsidRPr="00FE4A31">
              <w:rPr>
                <w:rFonts w:ascii="Arial" w:hAnsi="Arial" w:cs="Arial"/>
                <w:sz w:val="22"/>
                <w:szCs w:val="22"/>
              </w:rPr>
              <w:t>select a minimum of two (2) financial institutions that it</w:t>
            </w:r>
            <w:r w:rsidRPr="00FE4A31">
              <w:rPr>
                <w:rFonts w:ascii="Arial" w:hAnsi="Arial" w:cs="Arial"/>
                <w:i/>
                <w:sz w:val="22"/>
                <w:szCs w:val="22"/>
              </w:rPr>
              <w:t xml:space="preserve"> </w:t>
            </w:r>
            <w:r w:rsidRPr="00FE4A31">
              <w:rPr>
                <w:rFonts w:ascii="Arial" w:hAnsi="Arial" w:cs="Arial"/>
                <w:sz w:val="22"/>
                <w:szCs w:val="22"/>
              </w:rPr>
              <w:t xml:space="preserve">is likely to approach from the list provided </w:t>
            </w:r>
            <w:r w:rsidRPr="00FE4A31">
              <w:rPr>
                <w:rFonts w:ascii="Arial" w:hAnsi="Arial" w:cs="Arial"/>
                <w:sz w:val="22"/>
                <w:szCs w:val="22"/>
              </w:rPr>
              <w:t xml:space="preserve">by Eskom on Invitation to tender </w:t>
            </w:r>
            <w:proofErr w:type="gramStart"/>
            <w:r w:rsidRPr="00FE4A31">
              <w:rPr>
                <w:rFonts w:ascii="Arial" w:hAnsi="Arial" w:cs="Arial"/>
                <w:sz w:val="22"/>
                <w:szCs w:val="22"/>
              </w:rPr>
              <w:t>and also</w:t>
            </w:r>
            <w:proofErr w:type="gramEnd"/>
            <w:r w:rsidRPr="00FE4A31">
              <w:rPr>
                <w:rFonts w:ascii="Arial" w:hAnsi="Arial" w:cs="Arial"/>
                <w:sz w:val="22"/>
                <w:szCs w:val="22"/>
              </w:rPr>
              <w:t xml:space="preserve"> take into consideration the pro-forma bond attached to NEC.</w:t>
            </w:r>
          </w:p>
          <w:p w14:paraId="2CD3D93C" w14:textId="77777777" w:rsidR="00A52EF6" w:rsidRPr="00505728" w:rsidRDefault="00A52EF6" w:rsidP="00505728">
            <w:pPr>
              <w:spacing w:beforeLines="40" w:before="96" w:afterLines="40" w:after="96"/>
              <w:ind w:left="360"/>
              <w:jc w:val="both"/>
              <w:rPr>
                <w:rFonts w:ascii="Arial" w:hAnsi="Arial" w:cs="Arial"/>
                <w:sz w:val="22"/>
                <w:szCs w:val="22"/>
              </w:rPr>
            </w:pPr>
          </w:p>
          <w:p w14:paraId="44A928B6" w14:textId="5835F487" w:rsidR="00505728" w:rsidRPr="00505728" w:rsidRDefault="008104BE" w:rsidP="00505728">
            <w:pPr>
              <w:spacing w:beforeLines="40" w:before="96" w:afterLines="40" w:after="96"/>
              <w:ind w:left="360"/>
              <w:jc w:val="both"/>
              <w:rPr>
                <w:rFonts w:ascii="Arial" w:hAnsi="Arial" w:cs="Arial"/>
                <w:sz w:val="22"/>
                <w:szCs w:val="22"/>
              </w:rPr>
            </w:pPr>
            <w:r w:rsidRPr="008104BE">
              <w:rPr>
                <w:rFonts w:ascii="Arial" w:hAnsi="Arial" w:cs="Arial"/>
                <w:b/>
                <w:bCs/>
                <w:sz w:val="22"/>
                <w:szCs w:val="22"/>
                <w:u w:val="single"/>
              </w:rPr>
              <w:t>Question from Tenderers</w:t>
            </w:r>
            <w:r>
              <w:rPr>
                <w:rFonts w:ascii="Arial" w:hAnsi="Arial" w:cs="Arial"/>
                <w:sz w:val="22"/>
                <w:szCs w:val="22"/>
              </w:rPr>
              <w:t>:</w:t>
            </w:r>
          </w:p>
          <w:p w14:paraId="288BAA48" w14:textId="53823ABE" w:rsidR="00505728" w:rsidRPr="00505728" w:rsidRDefault="003346F5"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Tenderer </w:t>
            </w:r>
            <w:r w:rsidRPr="00505728">
              <w:rPr>
                <w:rFonts w:ascii="Arial" w:hAnsi="Arial" w:cs="Arial"/>
                <w:sz w:val="22"/>
                <w:szCs w:val="22"/>
              </w:rPr>
              <w:t>sought</w:t>
            </w:r>
            <w:r w:rsidR="00505728" w:rsidRPr="00505728">
              <w:rPr>
                <w:rFonts w:ascii="Arial" w:hAnsi="Arial" w:cs="Arial"/>
                <w:sz w:val="22"/>
                <w:szCs w:val="22"/>
              </w:rPr>
              <w:t xml:space="preserve"> clarity on whether the 50 individuals referred to Eskom employees or unemployed graduates, and how this </w:t>
            </w:r>
            <w:r w:rsidR="00505728" w:rsidRPr="00505728">
              <w:rPr>
                <w:rFonts w:ascii="Arial" w:hAnsi="Arial" w:cs="Arial"/>
                <w:sz w:val="22"/>
                <w:szCs w:val="22"/>
              </w:rPr>
              <w:lastRenderedPageBreak/>
              <w:t>requirement aligns with the five-year contract duration.</w:t>
            </w:r>
          </w:p>
          <w:p w14:paraId="11104FAB" w14:textId="77777777" w:rsidR="00505728" w:rsidRDefault="00505728" w:rsidP="00505728">
            <w:pPr>
              <w:spacing w:beforeLines="40" w:before="96" w:afterLines="40" w:after="96"/>
              <w:ind w:left="360"/>
              <w:jc w:val="both"/>
              <w:rPr>
                <w:rFonts w:ascii="Arial" w:hAnsi="Arial" w:cs="Arial"/>
                <w:sz w:val="22"/>
                <w:szCs w:val="22"/>
              </w:rPr>
            </w:pPr>
          </w:p>
          <w:p w14:paraId="35B1DC6C" w14:textId="2108F3FC" w:rsidR="00957BE0" w:rsidRPr="00957BE0" w:rsidRDefault="00957BE0" w:rsidP="00505728">
            <w:pPr>
              <w:spacing w:beforeLines="40" w:before="96" w:afterLines="40" w:after="96"/>
              <w:ind w:left="360"/>
              <w:jc w:val="both"/>
              <w:rPr>
                <w:rFonts w:ascii="Arial" w:hAnsi="Arial" w:cs="Arial"/>
                <w:b/>
                <w:bCs/>
                <w:sz w:val="22"/>
                <w:szCs w:val="22"/>
                <w:u w:val="single"/>
              </w:rPr>
            </w:pPr>
            <w:r w:rsidRPr="00957BE0">
              <w:rPr>
                <w:rFonts w:ascii="Arial" w:hAnsi="Arial" w:cs="Arial"/>
                <w:b/>
                <w:bCs/>
                <w:sz w:val="22"/>
                <w:szCs w:val="22"/>
                <w:u w:val="single"/>
              </w:rPr>
              <w:t>Eskom Response:</w:t>
            </w:r>
          </w:p>
          <w:p w14:paraId="0D4BA1AD" w14:textId="30B093CA" w:rsidR="00505728" w:rsidRDefault="00957BE0" w:rsidP="003346F5">
            <w:pPr>
              <w:spacing w:beforeLines="40" w:before="96" w:afterLines="40" w:after="96"/>
              <w:ind w:left="360"/>
              <w:jc w:val="both"/>
              <w:rPr>
                <w:rFonts w:ascii="Arial" w:hAnsi="Arial" w:cs="Arial"/>
                <w:sz w:val="22"/>
                <w:szCs w:val="22"/>
              </w:rPr>
            </w:pPr>
            <w:r>
              <w:rPr>
                <w:rFonts w:ascii="Arial" w:hAnsi="Arial" w:cs="Arial"/>
                <w:sz w:val="22"/>
                <w:szCs w:val="22"/>
              </w:rPr>
              <w:t>SDL&amp;I Representative</w:t>
            </w:r>
            <w:r w:rsidR="00505728" w:rsidRPr="00505728">
              <w:rPr>
                <w:rFonts w:ascii="Arial" w:hAnsi="Arial" w:cs="Arial"/>
                <w:sz w:val="22"/>
                <w:szCs w:val="22"/>
              </w:rPr>
              <w:t xml:space="preserve"> responded, explaining that </w:t>
            </w:r>
            <w:r w:rsidR="00FE4A31">
              <w:rPr>
                <w:rFonts w:ascii="Arial" w:hAnsi="Arial" w:cs="Arial"/>
                <w:sz w:val="22"/>
                <w:szCs w:val="22"/>
              </w:rPr>
              <w:t xml:space="preserve">it can be </w:t>
            </w:r>
            <w:r w:rsidR="00FE4A31" w:rsidRPr="00505728">
              <w:rPr>
                <w:rFonts w:ascii="Arial" w:hAnsi="Arial" w:cs="Arial"/>
                <w:sz w:val="22"/>
                <w:szCs w:val="22"/>
              </w:rPr>
              <w:t>unemployed</w:t>
            </w:r>
            <w:r w:rsidR="00505728" w:rsidRPr="00505728">
              <w:rPr>
                <w:rFonts w:ascii="Arial" w:hAnsi="Arial" w:cs="Arial"/>
                <w:sz w:val="22"/>
                <w:szCs w:val="22"/>
              </w:rPr>
              <w:t xml:space="preserve"> graduates</w:t>
            </w:r>
            <w:r w:rsidR="00FE4A31">
              <w:rPr>
                <w:rFonts w:ascii="Arial" w:hAnsi="Arial" w:cs="Arial"/>
                <w:sz w:val="22"/>
                <w:szCs w:val="22"/>
              </w:rPr>
              <w:t>.</w:t>
            </w:r>
            <w:r w:rsidR="00505728" w:rsidRPr="00505728">
              <w:rPr>
                <w:rFonts w:ascii="Arial" w:hAnsi="Arial" w:cs="Arial"/>
                <w:sz w:val="22"/>
                <w:szCs w:val="22"/>
              </w:rPr>
              <w:t xml:space="preserve"> Training may be linked to task orders or run across the full contract duration. Service providers may register graduates for learnerships or skills programmes with the relevant SETAs, qualifying for reimbursements where applicable. He emphasised that tenderers must price for this requirement upfront and that Eskom seeks transparency to avoid later claims of unpriced obligations. </w:t>
            </w:r>
          </w:p>
          <w:p w14:paraId="44C80C55" w14:textId="7BFA4409" w:rsidR="004C0473" w:rsidRPr="00505728" w:rsidRDefault="004C0473" w:rsidP="00505728">
            <w:pPr>
              <w:spacing w:beforeLines="40" w:before="96" w:afterLines="40" w:after="96"/>
              <w:ind w:left="360"/>
              <w:jc w:val="both"/>
              <w:rPr>
                <w:rFonts w:ascii="Arial" w:hAnsi="Arial" w:cs="Arial"/>
                <w:sz w:val="22"/>
                <w:szCs w:val="22"/>
              </w:rPr>
            </w:pPr>
            <w:r w:rsidRPr="00117246">
              <w:rPr>
                <w:rFonts w:ascii="Arial" w:hAnsi="Arial" w:cs="Arial"/>
                <w:b/>
                <w:bCs/>
                <w:sz w:val="22"/>
                <w:szCs w:val="22"/>
                <w:u w:val="single"/>
              </w:rPr>
              <w:t>Question from Tenderers</w:t>
            </w:r>
            <w:r>
              <w:rPr>
                <w:rFonts w:ascii="Arial" w:hAnsi="Arial" w:cs="Arial"/>
                <w:sz w:val="22"/>
                <w:szCs w:val="22"/>
              </w:rPr>
              <w:t>:</w:t>
            </w:r>
          </w:p>
          <w:p w14:paraId="29861528" w14:textId="009C8F27" w:rsidR="00505728" w:rsidRPr="00505728" w:rsidRDefault="00117246"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Tenderer </w:t>
            </w:r>
            <w:r w:rsidR="00505728" w:rsidRPr="00505728">
              <w:rPr>
                <w:rFonts w:ascii="Arial" w:hAnsi="Arial" w:cs="Arial"/>
                <w:sz w:val="22"/>
                <w:szCs w:val="22"/>
              </w:rPr>
              <w:t xml:space="preserve">asked whether the subcontracting requirement was a minimum or maximum of 30%. </w:t>
            </w:r>
          </w:p>
          <w:p w14:paraId="17E678EC" w14:textId="77777777" w:rsidR="00505728" w:rsidRDefault="00505728" w:rsidP="00505728">
            <w:pPr>
              <w:spacing w:beforeLines="40" w:before="96" w:afterLines="40" w:after="96"/>
              <w:ind w:left="360"/>
              <w:jc w:val="both"/>
              <w:rPr>
                <w:rFonts w:ascii="Arial" w:hAnsi="Arial" w:cs="Arial"/>
                <w:sz w:val="22"/>
                <w:szCs w:val="22"/>
              </w:rPr>
            </w:pPr>
          </w:p>
          <w:p w14:paraId="5A7B361E" w14:textId="2863DB48" w:rsidR="00B77BFA" w:rsidRPr="00776B14" w:rsidRDefault="00B77BFA" w:rsidP="00505728">
            <w:pPr>
              <w:spacing w:beforeLines="40" w:before="96" w:afterLines="40" w:after="96"/>
              <w:ind w:left="360"/>
              <w:jc w:val="both"/>
              <w:rPr>
                <w:rFonts w:ascii="Arial" w:hAnsi="Arial" w:cs="Arial"/>
                <w:b/>
                <w:bCs/>
                <w:sz w:val="22"/>
                <w:szCs w:val="22"/>
                <w:u w:val="single"/>
              </w:rPr>
            </w:pPr>
            <w:r w:rsidRPr="00776B14">
              <w:rPr>
                <w:rFonts w:ascii="Arial" w:hAnsi="Arial" w:cs="Arial"/>
                <w:b/>
                <w:bCs/>
                <w:sz w:val="22"/>
                <w:szCs w:val="22"/>
                <w:u w:val="single"/>
              </w:rPr>
              <w:t xml:space="preserve">Eskom </w:t>
            </w:r>
            <w:r w:rsidR="0086096E" w:rsidRPr="00776B14">
              <w:rPr>
                <w:rFonts w:ascii="Arial" w:hAnsi="Arial" w:cs="Arial"/>
                <w:b/>
                <w:bCs/>
                <w:sz w:val="22"/>
                <w:szCs w:val="22"/>
                <w:u w:val="single"/>
              </w:rPr>
              <w:t>Response</w:t>
            </w:r>
            <w:r w:rsidR="00776B14" w:rsidRPr="00776B14">
              <w:rPr>
                <w:rFonts w:ascii="Arial" w:hAnsi="Arial" w:cs="Arial"/>
                <w:b/>
                <w:bCs/>
                <w:sz w:val="22"/>
                <w:szCs w:val="22"/>
                <w:u w:val="single"/>
              </w:rPr>
              <w:t>:</w:t>
            </w:r>
            <w:r w:rsidR="0086096E" w:rsidRPr="00776B14">
              <w:rPr>
                <w:rFonts w:ascii="Arial" w:hAnsi="Arial" w:cs="Arial"/>
                <w:b/>
                <w:bCs/>
                <w:sz w:val="22"/>
                <w:szCs w:val="22"/>
                <w:u w:val="single"/>
              </w:rPr>
              <w:t xml:space="preserve"> </w:t>
            </w:r>
          </w:p>
          <w:p w14:paraId="7FB9C3F5" w14:textId="19E5E77F" w:rsidR="00505728" w:rsidRPr="00505728" w:rsidRDefault="00776B14" w:rsidP="00505728">
            <w:pPr>
              <w:spacing w:beforeLines="40" w:before="96" w:afterLines="40" w:after="96"/>
              <w:ind w:left="360"/>
              <w:jc w:val="both"/>
              <w:rPr>
                <w:rFonts w:ascii="Arial" w:hAnsi="Arial" w:cs="Arial"/>
                <w:sz w:val="22"/>
                <w:szCs w:val="22"/>
              </w:rPr>
            </w:pPr>
            <w:r>
              <w:rPr>
                <w:rFonts w:ascii="Arial" w:hAnsi="Arial" w:cs="Arial"/>
                <w:sz w:val="22"/>
                <w:szCs w:val="22"/>
              </w:rPr>
              <w:lastRenderedPageBreak/>
              <w:t>SDL&amp;I Representative</w:t>
            </w:r>
            <w:r w:rsidR="00505728" w:rsidRPr="00505728">
              <w:rPr>
                <w:rFonts w:ascii="Arial" w:hAnsi="Arial" w:cs="Arial"/>
                <w:sz w:val="22"/>
                <w:szCs w:val="22"/>
              </w:rPr>
              <w:t xml:space="preserve"> clarified that subcontracting must be at least 30%, but tenderers may subcontract more for empowerment purposes, provided the technical capability is not compromised.</w:t>
            </w:r>
          </w:p>
          <w:p w14:paraId="149F801F" w14:textId="77777777" w:rsidR="00505728" w:rsidRDefault="00505728" w:rsidP="00505728">
            <w:pPr>
              <w:spacing w:beforeLines="40" w:before="96" w:afterLines="40" w:after="96"/>
              <w:ind w:left="360"/>
              <w:jc w:val="both"/>
              <w:rPr>
                <w:rFonts w:ascii="Arial" w:hAnsi="Arial" w:cs="Arial"/>
                <w:sz w:val="22"/>
                <w:szCs w:val="22"/>
              </w:rPr>
            </w:pPr>
          </w:p>
          <w:p w14:paraId="03C3918A" w14:textId="17C70D4F" w:rsidR="00D8568C" w:rsidRPr="00505728" w:rsidRDefault="00816EE1" w:rsidP="00505728">
            <w:pPr>
              <w:spacing w:beforeLines="40" w:before="96" w:afterLines="40" w:after="96"/>
              <w:ind w:left="360"/>
              <w:jc w:val="both"/>
              <w:rPr>
                <w:rFonts w:ascii="Arial" w:hAnsi="Arial" w:cs="Arial"/>
                <w:sz w:val="22"/>
                <w:szCs w:val="22"/>
              </w:rPr>
            </w:pPr>
            <w:r w:rsidRPr="00816EE1">
              <w:rPr>
                <w:rFonts w:ascii="Arial" w:hAnsi="Arial" w:cs="Arial"/>
                <w:b/>
                <w:bCs/>
                <w:sz w:val="22"/>
                <w:szCs w:val="22"/>
                <w:u w:val="single"/>
              </w:rPr>
              <w:t>Question from Tenderer</w:t>
            </w:r>
            <w:r>
              <w:rPr>
                <w:rFonts w:ascii="Arial" w:hAnsi="Arial" w:cs="Arial"/>
                <w:sz w:val="22"/>
                <w:szCs w:val="22"/>
              </w:rPr>
              <w:t>:</w:t>
            </w:r>
          </w:p>
          <w:p w14:paraId="4602F150" w14:textId="7AEF6C0D" w:rsidR="00505728" w:rsidRPr="00505728" w:rsidRDefault="00776B14" w:rsidP="00505728">
            <w:pPr>
              <w:spacing w:beforeLines="40" w:before="96" w:afterLines="40" w:after="96"/>
              <w:ind w:left="360"/>
              <w:jc w:val="both"/>
              <w:rPr>
                <w:rFonts w:ascii="Arial" w:hAnsi="Arial" w:cs="Arial"/>
                <w:sz w:val="22"/>
                <w:szCs w:val="22"/>
              </w:rPr>
            </w:pPr>
            <w:r>
              <w:rPr>
                <w:rFonts w:ascii="Arial" w:hAnsi="Arial" w:cs="Arial"/>
                <w:sz w:val="22"/>
                <w:szCs w:val="22"/>
              </w:rPr>
              <w:t>T</w:t>
            </w:r>
            <w:r w:rsidR="00D8568C">
              <w:rPr>
                <w:rFonts w:ascii="Arial" w:hAnsi="Arial" w:cs="Arial"/>
                <w:sz w:val="22"/>
                <w:szCs w:val="22"/>
              </w:rPr>
              <w:t>enderer</w:t>
            </w:r>
            <w:r w:rsidR="00505728" w:rsidRPr="00505728">
              <w:rPr>
                <w:rFonts w:ascii="Arial" w:hAnsi="Arial" w:cs="Arial"/>
                <w:sz w:val="22"/>
                <w:szCs w:val="22"/>
              </w:rPr>
              <w:t xml:space="preserve"> then asked about the 1% CSI spend, specifically whether tenderers could use their existing corporate CSI plans. </w:t>
            </w:r>
          </w:p>
          <w:p w14:paraId="79F071E9" w14:textId="77777777" w:rsidR="00505728" w:rsidRDefault="00505728" w:rsidP="00505728">
            <w:pPr>
              <w:spacing w:beforeLines="40" w:before="96" w:afterLines="40" w:after="96"/>
              <w:ind w:left="360"/>
              <w:jc w:val="both"/>
              <w:rPr>
                <w:rFonts w:ascii="Arial" w:hAnsi="Arial" w:cs="Arial"/>
                <w:sz w:val="22"/>
                <w:szCs w:val="22"/>
              </w:rPr>
            </w:pPr>
          </w:p>
          <w:p w14:paraId="6AB22323" w14:textId="7CBCB46F" w:rsidR="00816EE1" w:rsidRPr="00505728" w:rsidRDefault="00816EE1" w:rsidP="00505728">
            <w:pPr>
              <w:spacing w:beforeLines="40" w:before="96" w:afterLines="40" w:after="96"/>
              <w:ind w:left="360"/>
              <w:jc w:val="both"/>
              <w:rPr>
                <w:rFonts w:ascii="Arial" w:hAnsi="Arial" w:cs="Arial"/>
                <w:sz w:val="22"/>
                <w:szCs w:val="22"/>
              </w:rPr>
            </w:pPr>
            <w:r w:rsidRPr="00816EE1">
              <w:rPr>
                <w:rFonts w:ascii="Arial" w:hAnsi="Arial" w:cs="Arial"/>
                <w:b/>
                <w:bCs/>
                <w:sz w:val="22"/>
                <w:szCs w:val="22"/>
                <w:u w:val="single"/>
              </w:rPr>
              <w:t>Eskom Response</w:t>
            </w:r>
            <w:r>
              <w:rPr>
                <w:rFonts w:ascii="Arial" w:hAnsi="Arial" w:cs="Arial"/>
                <w:sz w:val="22"/>
                <w:szCs w:val="22"/>
              </w:rPr>
              <w:t>:</w:t>
            </w:r>
          </w:p>
          <w:p w14:paraId="184EEE69" w14:textId="51E89EFB" w:rsidR="00505728" w:rsidRDefault="00816EE1" w:rsidP="00505728">
            <w:pPr>
              <w:spacing w:beforeLines="40" w:before="96" w:afterLines="40" w:after="96"/>
              <w:ind w:left="360"/>
              <w:jc w:val="both"/>
              <w:rPr>
                <w:rFonts w:ascii="Arial" w:hAnsi="Arial" w:cs="Arial"/>
                <w:sz w:val="22"/>
                <w:szCs w:val="22"/>
              </w:rPr>
            </w:pPr>
            <w:r>
              <w:rPr>
                <w:rFonts w:ascii="Arial" w:hAnsi="Arial" w:cs="Arial"/>
                <w:sz w:val="22"/>
                <w:szCs w:val="22"/>
              </w:rPr>
              <w:t>SDL&amp;I Rep</w:t>
            </w:r>
            <w:r w:rsidR="0019194D">
              <w:rPr>
                <w:rFonts w:ascii="Arial" w:hAnsi="Arial" w:cs="Arial"/>
                <w:sz w:val="22"/>
                <w:szCs w:val="22"/>
              </w:rPr>
              <w:t>resentative</w:t>
            </w:r>
            <w:r w:rsidR="00505728" w:rsidRPr="00505728">
              <w:rPr>
                <w:rFonts w:ascii="Arial" w:hAnsi="Arial" w:cs="Arial"/>
                <w:sz w:val="22"/>
                <w:szCs w:val="22"/>
              </w:rPr>
              <w:t xml:space="preserve"> responded that Eskom will be prescriptive regarding CSI funded through the contractual 1% requirement. Such spend must be approved by Eskom and aligned to the contract. However, tenderers may use their broader corporate CSI plans separate from the contractual CSI requirement, provided these initiatives are aligned with the contract and discussed with Eskom. He explained that the contractual CSI </w:t>
            </w:r>
            <w:r w:rsidR="00505728" w:rsidRPr="00505728">
              <w:rPr>
                <w:rFonts w:ascii="Arial" w:hAnsi="Arial" w:cs="Arial"/>
                <w:sz w:val="22"/>
                <w:szCs w:val="22"/>
              </w:rPr>
              <w:lastRenderedPageBreak/>
              <w:t>spend relates to local expenditure, while the “philanthropic” CSI of the tenderer may exceed the 1% and is at the discretion of the service provider.</w:t>
            </w:r>
          </w:p>
          <w:p w14:paraId="7533CA63" w14:textId="77777777" w:rsidR="00E733A1" w:rsidRDefault="00E733A1" w:rsidP="00505728">
            <w:pPr>
              <w:spacing w:beforeLines="40" w:before="96" w:afterLines="40" w:after="96"/>
              <w:ind w:left="360"/>
              <w:jc w:val="both"/>
              <w:rPr>
                <w:rFonts w:ascii="Arial" w:hAnsi="Arial" w:cs="Arial"/>
                <w:sz w:val="22"/>
                <w:szCs w:val="22"/>
              </w:rPr>
            </w:pPr>
          </w:p>
          <w:p w14:paraId="0CEAE4F1" w14:textId="6E937CF1" w:rsidR="00E733A1" w:rsidRPr="00505728" w:rsidRDefault="00E733A1" w:rsidP="00505728">
            <w:pPr>
              <w:spacing w:beforeLines="40" w:before="96" w:afterLines="40" w:after="96"/>
              <w:ind w:left="360"/>
              <w:jc w:val="both"/>
              <w:rPr>
                <w:rFonts w:ascii="Arial" w:hAnsi="Arial" w:cs="Arial"/>
                <w:sz w:val="22"/>
                <w:szCs w:val="22"/>
              </w:rPr>
            </w:pPr>
            <w:r w:rsidRPr="00E733A1">
              <w:rPr>
                <w:rFonts w:ascii="Arial" w:hAnsi="Arial" w:cs="Arial"/>
                <w:b/>
                <w:bCs/>
                <w:sz w:val="22"/>
                <w:szCs w:val="22"/>
                <w:u w:val="single"/>
              </w:rPr>
              <w:t>SDL&amp;I Presentation</w:t>
            </w:r>
            <w:r>
              <w:rPr>
                <w:rFonts w:ascii="Arial" w:hAnsi="Arial" w:cs="Arial"/>
                <w:sz w:val="22"/>
                <w:szCs w:val="22"/>
              </w:rPr>
              <w:t>:</w:t>
            </w:r>
          </w:p>
          <w:p w14:paraId="271CE1E0" w14:textId="64F10580" w:rsidR="00505728" w:rsidRPr="00505728" w:rsidRDefault="0019194D" w:rsidP="00505728">
            <w:pPr>
              <w:spacing w:beforeLines="40" w:before="96" w:afterLines="40" w:after="96"/>
              <w:ind w:left="360"/>
              <w:jc w:val="both"/>
              <w:rPr>
                <w:rFonts w:ascii="Arial" w:hAnsi="Arial" w:cs="Arial"/>
                <w:sz w:val="22"/>
                <w:szCs w:val="22"/>
              </w:rPr>
            </w:pPr>
            <w:r>
              <w:rPr>
                <w:rFonts w:ascii="Arial" w:hAnsi="Arial" w:cs="Arial"/>
                <w:sz w:val="22"/>
                <w:szCs w:val="22"/>
              </w:rPr>
              <w:t>SDL&amp;I Representative</w:t>
            </w:r>
            <w:r w:rsidR="00505728" w:rsidRPr="00505728">
              <w:rPr>
                <w:rFonts w:ascii="Arial" w:hAnsi="Arial" w:cs="Arial"/>
                <w:sz w:val="22"/>
                <w:szCs w:val="22"/>
              </w:rPr>
              <w:t xml:space="preserve"> acknowledged that attendees had already familiarized themselves with the requirements related to SDL&amp;I. He emphasized that public procurement in South Africa is highly regulated, referencing Section 217(1) of the Constitution, which mandates fair, equitable, transparent, competitive, and cost-effective procurement processes. He further highlighted Section 217(2) and (3), which </w:t>
            </w:r>
            <w:proofErr w:type="gramStart"/>
            <w:r w:rsidR="00505728" w:rsidRPr="00505728">
              <w:rPr>
                <w:rFonts w:ascii="Arial" w:hAnsi="Arial" w:cs="Arial"/>
                <w:sz w:val="22"/>
                <w:szCs w:val="22"/>
              </w:rPr>
              <w:t>enable</w:t>
            </w:r>
            <w:proofErr w:type="gramEnd"/>
            <w:r w:rsidR="00505728" w:rsidRPr="00505728">
              <w:rPr>
                <w:rFonts w:ascii="Arial" w:hAnsi="Arial" w:cs="Arial"/>
                <w:sz w:val="22"/>
                <w:szCs w:val="22"/>
              </w:rPr>
              <w:t xml:space="preserve"> preferential procurement as a mechanism to address historical inequalities. This constitutional foundation informs the Procurement Policy Framework Act and the application of the Preferential Procurement Policy Framework Act (PPPFA). </w:t>
            </w:r>
          </w:p>
          <w:p w14:paraId="1A121CE7" w14:textId="77777777" w:rsidR="00505728" w:rsidRPr="00505728" w:rsidRDefault="00505728" w:rsidP="00505728">
            <w:pPr>
              <w:spacing w:beforeLines="40" w:before="96" w:afterLines="40" w:after="96"/>
              <w:ind w:left="360"/>
              <w:jc w:val="both"/>
              <w:rPr>
                <w:rFonts w:ascii="Arial" w:hAnsi="Arial" w:cs="Arial"/>
                <w:sz w:val="22"/>
                <w:szCs w:val="22"/>
              </w:rPr>
            </w:pPr>
          </w:p>
          <w:p w14:paraId="43EB8B2E" w14:textId="1C7564A7" w:rsidR="00505728" w:rsidRPr="00505728" w:rsidRDefault="006016D9" w:rsidP="00505728">
            <w:pPr>
              <w:spacing w:beforeLines="40" w:before="96" w:afterLines="40" w:after="96"/>
              <w:ind w:left="360"/>
              <w:jc w:val="both"/>
              <w:rPr>
                <w:rFonts w:ascii="Arial" w:hAnsi="Arial" w:cs="Arial"/>
                <w:sz w:val="22"/>
                <w:szCs w:val="22"/>
              </w:rPr>
            </w:pPr>
            <w:r>
              <w:rPr>
                <w:rFonts w:ascii="Arial" w:hAnsi="Arial" w:cs="Arial"/>
                <w:sz w:val="22"/>
                <w:szCs w:val="22"/>
              </w:rPr>
              <w:lastRenderedPageBreak/>
              <w:t>SDL&amp;I Representative</w:t>
            </w:r>
            <w:r w:rsidR="00505728" w:rsidRPr="00505728">
              <w:rPr>
                <w:rFonts w:ascii="Arial" w:hAnsi="Arial" w:cs="Arial"/>
                <w:sz w:val="22"/>
                <w:szCs w:val="22"/>
              </w:rPr>
              <w:t xml:space="preserve"> explained that all procurement processes should leverage opportunities for empowerment and development. Within the context of this consulting services tender, opportunities for skills development and sub-consulting are prioritized, particularly ensuring that any expertise sourced internationally is paired with local skills transfer. He outlined the preferential point-scoring system applicable under BBBEE requirements: South African or locally based entities with valid B-BBEE certificates from SANAS accredited agencies will score according to their level, while non-compliant foreign companies will score zero. He said that affidavits may be submitted in place of certificates for entities with turnover below the prescribed thresholds, provided all legal requirements of affidavits are met at tender close.</w:t>
            </w:r>
          </w:p>
          <w:p w14:paraId="3E474591" w14:textId="77777777" w:rsidR="00505728" w:rsidRPr="00505728" w:rsidRDefault="00505728" w:rsidP="00505728">
            <w:pPr>
              <w:spacing w:beforeLines="40" w:before="96" w:afterLines="40" w:after="96"/>
              <w:ind w:left="360"/>
              <w:jc w:val="both"/>
              <w:rPr>
                <w:rFonts w:ascii="Arial" w:hAnsi="Arial" w:cs="Arial"/>
                <w:sz w:val="22"/>
                <w:szCs w:val="22"/>
              </w:rPr>
            </w:pPr>
          </w:p>
          <w:p w14:paraId="4F44AE0E" w14:textId="22E0AA44"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Regarding objective criteria, </w:t>
            </w:r>
            <w:r w:rsidR="003D728B">
              <w:rPr>
                <w:rFonts w:ascii="Arial" w:hAnsi="Arial" w:cs="Arial"/>
                <w:sz w:val="22"/>
                <w:szCs w:val="22"/>
              </w:rPr>
              <w:t xml:space="preserve">SDL&amp;I </w:t>
            </w:r>
            <w:r w:rsidR="00A71AF6">
              <w:rPr>
                <w:rFonts w:ascii="Arial" w:hAnsi="Arial" w:cs="Arial"/>
                <w:sz w:val="22"/>
                <w:szCs w:val="22"/>
              </w:rPr>
              <w:t xml:space="preserve">Representative </w:t>
            </w:r>
            <w:r w:rsidR="00A71AF6" w:rsidRPr="00505728">
              <w:rPr>
                <w:rFonts w:ascii="Arial" w:hAnsi="Arial" w:cs="Arial"/>
                <w:sz w:val="22"/>
                <w:szCs w:val="22"/>
              </w:rPr>
              <w:t>stated</w:t>
            </w:r>
            <w:r w:rsidRPr="00505728">
              <w:rPr>
                <w:rFonts w:ascii="Arial" w:hAnsi="Arial" w:cs="Arial"/>
                <w:sz w:val="22"/>
                <w:szCs w:val="22"/>
              </w:rPr>
              <w:t xml:space="preserve"> that these criteria may justify awarding the contract to a tenderer </w:t>
            </w:r>
            <w:r w:rsidRPr="00505728">
              <w:rPr>
                <w:rFonts w:ascii="Arial" w:hAnsi="Arial" w:cs="Arial"/>
                <w:sz w:val="22"/>
                <w:szCs w:val="22"/>
              </w:rPr>
              <w:lastRenderedPageBreak/>
              <w:t>who is not the highest ranked, in accordance with Clause 2(1)(f) of the PPPFA. This may occur if the highest-ranked tenderer fails to meet mandatory commitments relating to sub-consulting or skills development. He clarified that non-compliance at tender close does not immediately render a tender non-responsive; bidders will be granted five working days to correct omissions.</w:t>
            </w:r>
          </w:p>
          <w:p w14:paraId="18D63BE2" w14:textId="77777777" w:rsidR="00505728" w:rsidRPr="00505728" w:rsidRDefault="00505728" w:rsidP="00505728">
            <w:pPr>
              <w:spacing w:beforeLines="40" w:before="96" w:afterLines="40" w:after="96"/>
              <w:ind w:left="360"/>
              <w:jc w:val="both"/>
              <w:rPr>
                <w:rFonts w:ascii="Arial" w:hAnsi="Arial" w:cs="Arial"/>
                <w:sz w:val="22"/>
                <w:szCs w:val="22"/>
              </w:rPr>
            </w:pPr>
          </w:p>
          <w:p w14:paraId="6DC41D0C" w14:textId="170F7686" w:rsidR="00505728" w:rsidRPr="00505728" w:rsidRDefault="003D728B" w:rsidP="00505728">
            <w:pPr>
              <w:spacing w:beforeLines="40" w:before="96" w:afterLines="40" w:after="96"/>
              <w:ind w:left="360"/>
              <w:jc w:val="both"/>
              <w:rPr>
                <w:rFonts w:ascii="Arial" w:hAnsi="Arial" w:cs="Arial"/>
                <w:sz w:val="22"/>
                <w:szCs w:val="22"/>
              </w:rPr>
            </w:pPr>
            <w:r>
              <w:rPr>
                <w:rFonts w:ascii="Arial" w:hAnsi="Arial" w:cs="Arial"/>
                <w:sz w:val="22"/>
                <w:szCs w:val="22"/>
              </w:rPr>
              <w:t>SDL&amp;I Representative</w:t>
            </w:r>
            <w:r w:rsidR="00505728" w:rsidRPr="00505728">
              <w:rPr>
                <w:rFonts w:ascii="Arial" w:hAnsi="Arial" w:cs="Arial"/>
                <w:sz w:val="22"/>
                <w:szCs w:val="22"/>
              </w:rPr>
              <w:t xml:space="preserve"> detailed the requirement for a minimum sub-consulting commitment of 30% to an EME or QSE that is at least 51% black-owned or black-women-owned. Foreign companies, although non-compliant in B-BBEE terms, must still commit to this requirement. Failure to commit at tender close will trigger the five-day clarification period. He then presented the skills development obligations, noting that Eskom, as a learning organization, uses procurement expenditure to facilitate professional development. Skills development commitments must align with </w:t>
            </w:r>
            <w:r w:rsidR="00505728" w:rsidRPr="00505728">
              <w:rPr>
                <w:rFonts w:ascii="Arial" w:hAnsi="Arial" w:cs="Arial"/>
                <w:sz w:val="22"/>
                <w:szCs w:val="22"/>
              </w:rPr>
              <w:lastRenderedPageBreak/>
              <w:t>professional registration pathways and be relevant to the scope of work. A total of 50 graduates or trainees over the contract term is expected, including both Eskom employees and unemployed graduates.</w:t>
            </w:r>
          </w:p>
          <w:p w14:paraId="179B4E4C" w14:textId="77777777" w:rsidR="00505728" w:rsidRPr="00505728" w:rsidRDefault="00505728" w:rsidP="00505728">
            <w:pPr>
              <w:spacing w:beforeLines="40" w:before="96" w:afterLines="40" w:after="96"/>
              <w:ind w:left="360"/>
              <w:jc w:val="both"/>
              <w:rPr>
                <w:rFonts w:ascii="Arial" w:hAnsi="Arial" w:cs="Arial"/>
                <w:sz w:val="22"/>
                <w:szCs w:val="22"/>
              </w:rPr>
            </w:pPr>
          </w:p>
          <w:p w14:paraId="3C1773AE" w14:textId="5264B4D2" w:rsidR="00505728" w:rsidRPr="00505728" w:rsidRDefault="003D728B" w:rsidP="00505728">
            <w:pPr>
              <w:spacing w:beforeLines="40" w:before="96" w:afterLines="40" w:after="96"/>
              <w:ind w:left="360"/>
              <w:jc w:val="both"/>
              <w:rPr>
                <w:rFonts w:ascii="Arial" w:hAnsi="Arial" w:cs="Arial"/>
                <w:sz w:val="22"/>
                <w:szCs w:val="22"/>
              </w:rPr>
            </w:pPr>
            <w:r>
              <w:rPr>
                <w:rFonts w:ascii="Arial" w:hAnsi="Arial" w:cs="Arial"/>
                <w:sz w:val="22"/>
                <w:szCs w:val="22"/>
              </w:rPr>
              <w:t>SDL&amp;I Representative</w:t>
            </w:r>
            <w:r w:rsidR="00505728" w:rsidRPr="00505728">
              <w:rPr>
                <w:rFonts w:ascii="Arial" w:hAnsi="Arial" w:cs="Arial"/>
                <w:sz w:val="22"/>
                <w:szCs w:val="22"/>
              </w:rPr>
              <w:t xml:space="preserve"> also outlined the National Industrial Participation Programme (NIPP), which becomes applicable when imported human capital reaches or exceeds a cost-to-company of USD 5 million, whether through a single task order or cumulatively over the contract term. In such cases, suppliers must commit to offset obligations. He noted that existing commitments under SDL&amp;I, particularly sub-consulting and skills development, would typically satisfy NIPP requirements.</w:t>
            </w:r>
          </w:p>
          <w:p w14:paraId="6ABDAB48" w14:textId="77777777" w:rsidR="00505728" w:rsidRPr="00505728" w:rsidRDefault="00505728" w:rsidP="00505728">
            <w:pPr>
              <w:spacing w:beforeLines="40" w:before="96" w:afterLines="40" w:after="96"/>
              <w:ind w:left="360"/>
              <w:jc w:val="both"/>
              <w:rPr>
                <w:rFonts w:ascii="Arial" w:hAnsi="Arial" w:cs="Arial"/>
                <w:sz w:val="22"/>
                <w:szCs w:val="22"/>
              </w:rPr>
            </w:pPr>
          </w:p>
          <w:p w14:paraId="0960D787" w14:textId="117EB9AB" w:rsidR="00505728" w:rsidRPr="00505728" w:rsidRDefault="00A40321" w:rsidP="00505728">
            <w:pPr>
              <w:spacing w:beforeLines="40" w:before="96" w:afterLines="40" w:after="96"/>
              <w:ind w:left="360"/>
              <w:jc w:val="both"/>
              <w:rPr>
                <w:rFonts w:ascii="Arial" w:hAnsi="Arial" w:cs="Arial"/>
                <w:sz w:val="22"/>
                <w:szCs w:val="22"/>
              </w:rPr>
            </w:pPr>
            <w:r>
              <w:rPr>
                <w:rFonts w:ascii="Arial" w:hAnsi="Arial" w:cs="Arial"/>
                <w:sz w:val="22"/>
                <w:szCs w:val="22"/>
              </w:rPr>
              <w:t>SDL&amp;I Representative</w:t>
            </w:r>
            <w:r w:rsidR="00505728" w:rsidRPr="00505728">
              <w:rPr>
                <w:rFonts w:ascii="Arial" w:hAnsi="Arial" w:cs="Arial"/>
                <w:sz w:val="22"/>
                <w:szCs w:val="22"/>
              </w:rPr>
              <w:t xml:space="preserve"> confirmed that three objective criteria apply, which include skills development, sub-consulting, and NIPP (where applicable). Bidders failing to comply </w:t>
            </w:r>
            <w:r w:rsidR="00505728" w:rsidRPr="00505728">
              <w:rPr>
                <w:rFonts w:ascii="Arial" w:hAnsi="Arial" w:cs="Arial"/>
                <w:sz w:val="22"/>
                <w:szCs w:val="22"/>
              </w:rPr>
              <w:lastRenderedPageBreak/>
              <w:t>at tender close will receive a five-day period to rectify their submissions. Once awarded, contractors are required to maintain or improve their B-BBEE level. If a bidder’s B-BBEE status declines before contract award, they will be granted six months to restore their previous level.</w:t>
            </w:r>
          </w:p>
          <w:p w14:paraId="63391EDF" w14:textId="77777777" w:rsidR="00505728" w:rsidRPr="00505728" w:rsidRDefault="00505728" w:rsidP="00505728">
            <w:pPr>
              <w:spacing w:beforeLines="40" w:before="96" w:afterLines="40" w:after="96"/>
              <w:ind w:left="360"/>
              <w:jc w:val="both"/>
              <w:rPr>
                <w:rFonts w:ascii="Arial" w:hAnsi="Arial" w:cs="Arial"/>
                <w:sz w:val="22"/>
                <w:szCs w:val="22"/>
              </w:rPr>
            </w:pPr>
          </w:p>
          <w:p w14:paraId="21624022" w14:textId="5A1D402C" w:rsidR="00505728" w:rsidRPr="00505728" w:rsidRDefault="004633D0"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SDL&amp;I Representative </w:t>
            </w:r>
            <w:r w:rsidR="00505728" w:rsidRPr="00505728">
              <w:rPr>
                <w:rFonts w:ascii="Arial" w:hAnsi="Arial" w:cs="Arial"/>
                <w:sz w:val="22"/>
                <w:szCs w:val="22"/>
              </w:rPr>
              <w:t>addressed the reporting and performance monitoring requirements. Within 30 days of contract award, contractors must submit an implementation schedule covering sub-consulting and skills development commitments. Quarterly progress reports will be submitted using Eskom provided templates. Variances from commitments will trigger corrective action processes. Persistent non-performance, despite early warnings, may result in Eskom retaining 1.5% of each invoice until corrective measures are implemented. Monitoring will continue throughout the contract duration.</w:t>
            </w:r>
          </w:p>
          <w:p w14:paraId="51431A23" w14:textId="77777777" w:rsidR="00505728" w:rsidRDefault="00505728" w:rsidP="00505728">
            <w:pPr>
              <w:spacing w:beforeLines="40" w:before="96" w:afterLines="40" w:after="96"/>
              <w:ind w:left="360"/>
              <w:jc w:val="both"/>
              <w:rPr>
                <w:rFonts w:ascii="Arial" w:hAnsi="Arial" w:cs="Arial"/>
                <w:sz w:val="22"/>
                <w:szCs w:val="22"/>
              </w:rPr>
            </w:pPr>
          </w:p>
          <w:p w14:paraId="7FC13DC6" w14:textId="6302E4FC" w:rsidR="004633D0" w:rsidRPr="004633D0" w:rsidRDefault="004633D0" w:rsidP="00505728">
            <w:pPr>
              <w:spacing w:beforeLines="40" w:before="96" w:afterLines="40" w:after="96"/>
              <w:ind w:left="360"/>
              <w:jc w:val="both"/>
              <w:rPr>
                <w:rFonts w:ascii="Arial" w:hAnsi="Arial" w:cs="Arial"/>
                <w:b/>
                <w:bCs/>
                <w:sz w:val="22"/>
                <w:szCs w:val="22"/>
                <w:u w:val="single"/>
              </w:rPr>
            </w:pPr>
            <w:r w:rsidRPr="004633D0">
              <w:rPr>
                <w:rFonts w:ascii="Arial" w:hAnsi="Arial" w:cs="Arial"/>
                <w:b/>
                <w:bCs/>
                <w:sz w:val="22"/>
                <w:szCs w:val="22"/>
                <w:u w:val="single"/>
              </w:rPr>
              <w:t>Health and Safety Presentation</w:t>
            </w:r>
          </w:p>
          <w:p w14:paraId="164E9CFD" w14:textId="2D2F915E" w:rsidR="00505728" w:rsidRPr="00505728" w:rsidRDefault="004633D0" w:rsidP="00505728">
            <w:pPr>
              <w:spacing w:beforeLines="40" w:before="96" w:afterLines="40" w:after="96"/>
              <w:ind w:left="360"/>
              <w:jc w:val="both"/>
              <w:rPr>
                <w:rFonts w:ascii="Arial" w:hAnsi="Arial" w:cs="Arial"/>
                <w:sz w:val="22"/>
                <w:szCs w:val="22"/>
              </w:rPr>
            </w:pPr>
            <w:r>
              <w:rPr>
                <w:rFonts w:ascii="Arial" w:hAnsi="Arial" w:cs="Arial"/>
                <w:sz w:val="22"/>
                <w:szCs w:val="22"/>
              </w:rPr>
              <w:t>Health and safety representative</w:t>
            </w:r>
            <w:r w:rsidR="00505728" w:rsidRPr="00505728">
              <w:rPr>
                <w:rFonts w:ascii="Arial" w:hAnsi="Arial" w:cs="Arial"/>
                <w:sz w:val="22"/>
                <w:szCs w:val="22"/>
              </w:rPr>
              <w:t xml:space="preserve"> began by reinforcing Eskom’s core health and safety values, emphasizing the organization’s commitment to “Zero Harm.” He reiterated that this principle underpins Eskom’s approach to ensuring that employees, contractors, partners, members of the public, and the environment are protected from harm arising from Eskom’s operations. Eskom’s priorities include achieving zero fatalities, zero injuries, and zero environmental incidents, supported by a culture of doing things correctly the first time and delivering projects on time, within budget, and to the required quality standards.</w:t>
            </w:r>
          </w:p>
          <w:p w14:paraId="60E95B71" w14:textId="77777777" w:rsidR="00505728" w:rsidRPr="00505728" w:rsidRDefault="00505728" w:rsidP="00505728">
            <w:pPr>
              <w:spacing w:beforeLines="40" w:before="96" w:afterLines="40" w:after="96"/>
              <w:ind w:left="360"/>
              <w:jc w:val="both"/>
              <w:rPr>
                <w:rFonts w:ascii="Arial" w:hAnsi="Arial" w:cs="Arial"/>
                <w:sz w:val="22"/>
                <w:szCs w:val="22"/>
              </w:rPr>
            </w:pPr>
          </w:p>
          <w:p w14:paraId="7365ED77" w14:textId="4B1195DD" w:rsidR="00505728" w:rsidRPr="00505728" w:rsidRDefault="004633D0" w:rsidP="00505728">
            <w:pPr>
              <w:spacing w:beforeLines="40" w:before="96" w:afterLines="40" w:after="96"/>
              <w:ind w:left="360"/>
              <w:jc w:val="both"/>
              <w:rPr>
                <w:rFonts w:ascii="Arial" w:hAnsi="Arial" w:cs="Arial"/>
                <w:sz w:val="22"/>
                <w:szCs w:val="22"/>
              </w:rPr>
            </w:pPr>
            <w:r w:rsidRPr="004633D0">
              <w:rPr>
                <w:rFonts w:ascii="Arial" w:hAnsi="Arial" w:cs="Arial"/>
                <w:sz w:val="22"/>
                <w:szCs w:val="22"/>
              </w:rPr>
              <w:t>Health and safety representative</w:t>
            </w:r>
            <w:r w:rsidR="00505728" w:rsidRPr="00505728">
              <w:rPr>
                <w:rFonts w:ascii="Arial" w:hAnsi="Arial" w:cs="Arial"/>
                <w:sz w:val="22"/>
                <w:szCs w:val="22"/>
              </w:rPr>
              <w:t xml:space="preserve"> highlighted that Eskom maintains formalized management systems across its operations, including ISO 45001 for occupational health and safety. Leadership commitment plays a </w:t>
            </w:r>
            <w:r w:rsidR="00505728" w:rsidRPr="00505728">
              <w:rPr>
                <w:rFonts w:ascii="Arial" w:hAnsi="Arial" w:cs="Arial"/>
                <w:sz w:val="22"/>
                <w:szCs w:val="22"/>
              </w:rPr>
              <w:lastRenderedPageBreak/>
              <w:t>critical role in reinforcing Eskom’s SHE culture from the highest levels of the organization down to operational teams. Bidders were reminded that their proposals and operational methodologies must align with this culture and demonstrate clear commitment to health and safety compliance when engaging with Eskom.</w:t>
            </w:r>
          </w:p>
          <w:p w14:paraId="2853F242" w14:textId="77777777" w:rsidR="00505728" w:rsidRPr="00505728" w:rsidRDefault="00505728" w:rsidP="00505728">
            <w:pPr>
              <w:spacing w:beforeLines="40" w:before="96" w:afterLines="40" w:after="96"/>
              <w:ind w:left="360"/>
              <w:jc w:val="both"/>
              <w:rPr>
                <w:rFonts w:ascii="Arial" w:hAnsi="Arial" w:cs="Arial"/>
                <w:sz w:val="22"/>
                <w:szCs w:val="22"/>
              </w:rPr>
            </w:pPr>
          </w:p>
          <w:p w14:paraId="3781838D" w14:textId="50DDCC0B" w:rsidR="00505728" w:rsidRPr="00505728" w:rsidRDefault="004633D0" w:rsidP="00505728">
            <w:pPr>
              <w:spacing w:beforeLines="40" w:before="96" w:afterLines="40" w:after="96"/>
              <w:ind w:left="360"/>
              <w:jc w:val="both"/>
              <w:rPr>
                <w:rFonts w:ascii="Arial" w:hAnsi="Arial" w:cs="Arial"/>
                <w:sz w:val="22"/>
                <w:szCs w:val="22"/>
              </w:rPr>
            </w:pPr>
            <w:r w:rsidRPr="004633D0">
              <w:rPr>
                <w:rFonts w:ascii="Arial" w:hAnsi="Arial" w:cs="Arial"/>
                <w:sz w:val="22"/>
                <w:szCs w:val="22"/>
              </w:rPr>
              <w:t>Health and safety representative</w:t>
            </w:r>
            <w:r w:rsidR="00505728" w:rsidRPr="00505728">
              <w:rPr>
                <w:rFonts w:ascii="Arial" w:hAnsi="Arial" w:cs="Arial"/>
                <w:sz w:val="22"/>
                <w:szCs w:val="22"/>
              </w:rPr>
              <w:t xml:space="preserve"> noted that a detailed health and safety requirements document had been included in the tender pack. He explained that Eskom may conduct oversight activities during the course of the contract to verify compliance, and such oversight will be carried out through an agreed, collaborative process. As part of the tender submission, suppliers must complete and sign the Health and Safety Requirements Template (HRP). By signing, bidders acknowledge Eskom’s OHS legal and operational requirements and commit to aligning with them. This document must be </w:t>
            </w:r>
            <w:r w:rsidR="00505728" w:rsidRPr="00505728">
              <w:rPr>
                <w:rFonts w:ascii="Arial" w:hAnsi="Arial" w:cs="Arial"/>
                <w:sz w:val="22"/>
                <w:szCs w:val="22"/>
              </w:rPr>
              <w:lastRenderedPageBreak/>
              <w:t>signed by the organization’s most senior executive, preferably the CEO.</w:t>
            </w:r>
          </w:p>
          <w:p w14:paraId="7EA08D30" w14:textId="77777777" w:rsidR="00505728" w:rsidRPr="00505728" w:rsidRDefault="00505728" w:rsidP="00505728">
            <w:pPr>
              <w:spacing w:beforeLines="40" w:before="96" w:afterLines="40" w:after="96"/>
              <w:ind w:left="360"/>
              <w:jc w:val="both"/>
              <w:rPr>
                <w:rFonts w:ascii="Arial" w:hAnsi="Arial" w:cs="Arial"/>
                <w:sz w:val="22"/>
                <w:szCs w:val="22"/>
              </w:rPr>
            </w:pPr>
          </w:p>
          <w:p w14:paraId="17CC289F" w14:textId="6F022B50" w:rsidR="00505728" w:rsidRPr="00505728" w:rsidRDefault="004633D0" w:rsidP="008F77E4">
            <w:pPr>
              <w:spacing w:beforeLines="40" w:before="96" w:afterLines="40" w:after="96"/>
              <w:ind w:left="360"/>
              <w:jc w:val="both"/>
              <w:rPr>
                <w:rFonts w:ascii="Arial" w:hAnsi="Arial" w:cs="Arial"/>
                <w:sz w:val="22"/>
                <w:szCs w:val="22"/>
              </w:rPr>
            </w:pPr>
            <w:r w:rsidRPr="004633D0">
              <w:rPr>
                <w:rFonts w:ascii="Arial" w:hAnsi="Arial" w:cs="Arial"/>
                <w:sz w:val="22"/>
                <w:szCs w:val="22"/>
              </w:rPr>
              <w:t>Health and safety representative</w:t>
            </w:r>
            <w:r w:rsidR="00505728" w:rsidRPr="00505728">
              <w:rPr>
                <w:rFonts w:ascii="Arial" w:hAnsi="Arial" w:cs="Arial"/>
                <w:sz w:val="22"/>
                <w:szCs w:val="22"/>
              </w:rPr>
              <w:t xml:space="preserve"> further outlined additional submission requirements, including an organizational structure showing key SHE roles and a health and safety resource plan detailing appointees such as safety personnel and first aiders. Bidders must submit a risk assessment and a risk register relevant to the scope of work, using either existing registers or new ones developed once Eskom provides site specific information. He noted that new risks arising in Eskom’s working environment must be incorporated into updated registers.</w:t>
            </w:r>
          </w:p>
          <w:p w14:paraId="0E3F18AF" w14:textId="652B9DD9" w:rsid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A valid Letter of Good Standing from the Compensation Fund or an equivalent recognized institution is mandatory. Additionally, bidders must submit their organizational SHE policy, signed by their CEO. </w:t>
            </w:r>
            <w:r w:rsidR="008F77E4" w:rsidRPr="008F77E4">
              <w:rPr>
                <w:rFonts w:ascii="Arial" w:hAnsi="Arial" w:cs="Arial"/>
                <w:sz w:val="22"/>
                <w:szCs w:val="22"/>
              </w:rPr>
              <w:t>Health and safety representative</w:t>
            </w:r>
            <w:r w:rsidRPr="00505728">
              <w:rPr>
                <w:rFonts w:ascii="Arial" w:hAnsi="Arial" w:cs="Arial"/>
                <w:sz w:val="22"/>
                <w:szCs w:val="22"/>
              </w:rPr>
              <w:t xml:space="preserve"> also noted that a Section 37(2) Agreement </w:t>
            </w:r>
            <w:r w:rsidRPr="00505728">
              <w:rPr>
                <w:rFonts w:ascii="Arial" w:hAnsi="Arial" w:cs="Arial"/>
                <w:sz w:val="22"/>
                <w:szCs w:val="22"/>
              </w:rPr>
              <w:lastRenderedPageBreak/>
              <w:t>template had been included in the pack; this legal document must be signed before contract award by the successful bidder.</w:t>
            </w:r>
          </w:p>
          <w:p w14:paraId="7969869F" w14:textId="77777777" w:rsidR="00FE4A31" w:rsidRPr="00505728" w:rsidRDefault="00FE4A31" w:rsidP="00505728">
            <w:pPr>
              <w:spacing w:beforeLines="40" w:before="96" w:afterLines="40" w:after="96"/>
              <w:ind w:left="360"/>
              <w:jc w:val="both"/>
              <w:rPr>
                <w:rFonts w:ascii="Arial" w:hAnsi="Arial" w:cs="Arial"/>
                <w:sz w:val="22"/>
                <w:szCs w:val="22"/>
              </w:rPr>
            </w:pPr>
          </w:p>
          <w:p w14:paraId="60AF8051" w14:textId="0CABED31" w:rsidR="00297DE1" w:rsidRPr="00E733A1" w:rsidRDefault="00297DE1" w:rsidP="00C21F07">
            <w:pPr>
              <w:spacing w:beforeLines="40" w:before="96" w:afterLines="40" w:after="96"/>
              <w:ind w:left="360"/>
              <w:rPr>
                <w:rFonts w:ascii="Arial" w:hAnsi="Arial" w:cs="Arial"/>
                <w:b/>
                <w:bCs/>
                <w:sz w:val="22"/>
                <w:szCs w:val="22"/>
                <w:u w:val="single"/>
              </w:rPr>
            </w:pPr>
            <w:r w:rsidRPr="00E733A1">
              <w:rPr>
                <w:rFonts w:ascii="Arial" w:hAnsi="Arial" w:cs="Arial"/>
                <w:b/>
                <w:bCs/>
                <w:sz w:val="22"/>
                <w:szCs w:val="22"/>
                <w:u w:val="single"/>
              </w:rPr>
              <w:t>Environmenta</w:t>
            </w:r>
            <w:r w:rsidR="008D7B53" w:rsidRPr="00E733A1">
              <w:rPr>
                <w:rFonts w:ascii="Arial" w:hAnsi="Arial" w:cs="Arial"/>
                <w:b/>
                <w:bCs/>
                <w:sz w:val="22"/>
                <w:szCs w:val="22"/>
                <w:u w:val="single"/>
              </w:rPr>
              <w:t>l</w:t>
            </w:r>
            <w:r w:rsidRPr="00E733A1">
              <w:rPr>
                <w:rFonts w:ascii="Arial" w:hAnsi="Arial" w:cs="Arial"/>
                <w:b/>
                <w:bCs/>
                <w:sz w:val="22"/>
                <w:szCs w:val="22"/>
                <w:u w:val="single"/>
              </w:rPr>
              <w:t xml:space="preserve"> </w:t>
            </w:r>
            <w:r w:rsidR="00C21F07" w:rsidRPr="00E733A1">
              <w:rPr>
                <w:rFonts w:ascii="Arial" w:hAnsi="Arial" w:cs="Arial"/>
                <w:b/>
                <w:bCs/>
                <w:sz w:val="22"/>
                <w:szCs w:val="22"/>
                <w:u w:val="single"/>
              </w:rPr>
              <w:t>Representative Presentation</w:t>
            </w:r>
            <w:r w:rsidRPr="00E733A1">
              <w:rPr>
                <w:rFonts w:ascii="Arial" w:hAnsi="Arial" w:cs="Arial"/>
                <w:b/>
                <w:bCs/>
                <w:sz w:val="22"/>
                <w:szCs w:val="22"/>
                <w:u w:val="single"/>
              </w:rPr>
              <w:t>:</w:t>
            </w:r>
          </w:p>
          <w:p w14:paraId="6C26A956" w14:textId="01C2270E" w:rsidR="00505728" w:rsidRPr="00505728" w:rsidRDefault="008D7B53" w:rsidP="00A47BA4">
            <w:pPr>
              <w:spacing w:beforeLines="40" w:before="96" w:afterLines="40" w:after="96"/>
              <w:ind w:left="360"/>
              <w:jc w:val="both"/>
              <w:rPr>
                <w:rFonts w:ascii="Arial" w:hAnsi="Arial" w:cs="Arial"/>
                <w:sz w:val="22"/>
                <w:szCs w:val="22"/>
              </w:rPr>
            </w:pPr>
            <w:r>
              <w:rPr>
                <w:rFonts w:ascii="Arial" w:hAnsi="Arial" w:cs="Arial"/>
                <w:sz w:val="22"/>
                <w:szCs w:val="22"/>
              </w:rPr>
              <w:t xml:space="preserve">Environmental </w:t>
            </w:r>
            <w:r w:rsidR="00C21F07">
              <w:rPr>
                <w:rFonts w:ascii="Arial" w:hAnsi="Arial" w:cs="Arial"/>
                <w:sz w:val="22"/>
                <w:szCs w:val="22"/>
              </w:rPr>
              <w:t xml:space="preserve">Representative </w:t>
            </w:r>
            <w:r w:rsidR="00C21F07" w:rsidRPr="00505728">
              <w:rPr>
                <w:rFonts w:ascii="Arial" w:hAnsi="Arial" w:cs="Arial"/>
                <w:sz w:val="22"/>
                <w:szCs w:val="22"/>
              </w:rPr>
              <w:t>introduced</w:t>
            </w:r>
            <w:r w:rsidR="00505728" w:rsidRPr="00505728">
              <w:rPr>
                <w:rFonts w:ascii="Arial" w:hAnsi="Arial" w:cs="Arial"/>
                <w:sz w:val="22"/>
                <w:szCs w:val="22"/>
              </w:rPr>
              <w:t xml:space="preserve"> the environmental compliance obligations required for the project. </w:t>
            </w:r>
            <w:r w:rsidR="00FE4A31">
              <w:rPr>
                <w:rFonts w:ascii="Arial" w:hAnsi="Arial" w:cs="Arial"/>
                <w:sz w:val="22"/>
                <w:szCs w:val="22"/>
              </w:rPr>
              <w:t>He</w:t>
            </w:r>
            <w:r w:rsidR="00505728" w:rsidRPr="00505728">
              <w:rPr>
                <w:rFonts w:ascii="Arial" w:hAnsi="Arial" w:cs="Arial"/>
                <w:sz w:val="22"/>
                <w:szCs w:val="22"/>
              </w:rPr>
              <w:t xml:space="preserve"> stated that bidders must submit a signed Environmental Acknowledgement Form, confirming their commitment to comply with all applicable environmental regulations relevant to the contract.</w:t>
            </w:r>
          </w:p>
          <w:p w14:paraId="57B8CAC3" w14:textId="670E6AF6" w:rsidR="00505728" w:rsidRPr="00505728" w:rsidRDefault="00A47BA4" w:rsidP="0067371D">
            <w:pPr>
              <w:spacing w:beforeLines="40" w:before="96" w:afterLines="40" w:after="96"/>
              <w:ind w:left="360"/>
              <w:jc w:val="both"/>
              <w:rPr>
                <w:rFonts w:ascii="Arial" w:hAnsi="Arial" w:cs="Arial"/>
                <w:sz w:val="22"/>
                <w:szCs w:val="22"/>
              </w:rPr>
            </w:pPr>
            <w:r w:rsidRPr="00A47BA4">
              <w:rPr>
                <w:rFonts w:ascii="Arial" w:hAnsi="Arial" w:cs="Arial"/>
                <w:sz w:val="22"/>
                <w:szCs w:val="22"/>
              </w:rPr>
              <w:t>Environmental Representative</w:t>
            </w:r>
            <w:r w:rsidR="00505728" w:rsidRPr="00505728">
              <w:rPr>
                <w:rFonts w:ascii="Arial" w:hAnsi="Arial" w:cs="Arial"/>
                <w:sz w:val="22"/>
                <w:szCs w:val="22"/>
              </w:rPr>
              <w:t xml:space="preserve"> noted that Eskom is ISO 14001 certified and integrates environmental considerations into all operational activities. Accordingly, bidders must submit either an integrated SHEQ policy or a standalone environmental policy, signed by their most senior company representative. If the bidder maintains an ISO 14001–certified environmental management system, proof of </w:t>
            </w:r>
            <w:r w:rsidR="00505728" w:rsidRPr="00505728">
              <w:rPr>
                <w:rFonts w:ascii="Arial" w:hAnsi="Arial" w:cs="Arial"/>
                <w:sz w:val="22"/>
                <w:szCs w:val="22"/>
              </w:rPr>
              <w:lastRenderedPageBreak/>
              <w:t>certification and conformance to the standard will meet the minimum requirements.</w:t>
            </w:r>
          </w:p>
          <w:p w14:paraId="67478888" w14:textId="009515CB" w:rsidR="00505728" w:rsidRPr="00505728" w:rsidRDefault="00A47BA4" w:rsidP="00505728">
            <w:pPr>
              <w:spacing w:beforeLines="40" w:before="96" w:afterLines="40" w:after="96"/>
              <w:ind w:left="360"/>
              <w:jc w:val="both"/>
              <w:rPr>
                <w:rFonts w:ascii="Arial" w:hAnsi="Arial" w:cs="Arial"/>
                <w:sz w:val="22"/>
                <w:szCs w:val="22"/>
              </w:rPr>
            </w:pPr>
            <w:r w:rsidRPr="00A47BA4">
              <w:rPr>
                <w:rFonts w:ascii="Arial" w:hAnsi="Arial" w:cs="Arial"/>
                <w:sz w:val="22"/>
                <w:szCs w:val="22"/>
              </w:rPr>
              <w:t>Environmental Representative</w:t>
            </w:r>
            <w:r w:rsidR="00505728" w:rsidRPr="00505728">
              <w:rPr>
                <w:rFonts w:ascii="Arial" w:hAnsi="Arial" w:cs="Arial"/>
                <w:sz w:val="22"/>
                <w:szCs w:val="22"/>
              </w:rPr>
              <w:t xml:space="preserve"> confirmed that these requirements are considered minimum expectations for this contract and are essential for ensuring alignment with Eskom’s environmental management practices. </w:t>
            </w:r>
          </w:p>
          <w:p w14:paraId="3E4DC69D" w14:textId="77777777" w:rsidR="00505728" w:rsidRDefault="00505728" w:rsidP="00505728">
            <w:pPr>
              <w:spacing w:beforeLines="40" w:before="96" w:afterLines="40" w:after="96"/>
              <w:ind w:left="360"/>
              <w:jc w:val="both"/>
              <w:rPr>
                <w:rFonts w:ascii="Arial" w:hAnsi="Arial" w:cs="Arial"/>
                <w:sz w:val="22"/>
                <w:szCs w:val="22"/>
              </w:rPr>
            </w:pPr>
          </w:p>
          <w:p w14:paraId="3A5A9729" w14:textId="059FE480" w:rsidR="0067371D" w:rsidRPr="00505728" w:rsidRDefault="0067371D" w:rsidP="00505728">
            <w:pPr>
              <w:spacing w:beforeLines="40" w:before="96" w:afterLines="40" w:after="96"/>
              <w:ind w:left="360"/>
              <w:jc w:val="both"/>
              <w:rPr>
                <w:rFonts w:ascii="Arial" w:hAnsi="Arial" w:cs="Arial"/>
                <w:sz w:val="22"/>
                <w:szCs w:val="22"/>
              </w:rPr>
            </w:pPr>
            <w:r w:rsidRPr="0067371D">
              <w:rPr>
                <w:rFonts w:ascii="Arial" w:hAnsi="Arial" w:cs="Arial"/>
                <w:b/>
                <w:bCs/>
                <w:sz w:val="22"/>
                <w:szCs w:val="22"/>
                <w:u w:val="single"/>
              </w:rPr>
              <w:t>Quality Presentation</w:t>
            </w:r>
            <w:r>
              <w:rPr>
                <w:rFonts w:ascii="Arial" w:hAnsi="Arial" w:cs="Arial"/>
                <w:sz w:val="22"/>
                <w:szCs w:val="22"/>
              </w:rPr>
              <w:t>:</w:t>
            </w:r>
          </w:p>
          <w:p w14:paraId="6B2378BB" w14:textId="3C11CE4F" w:rsidR="00505728" w:rsidRPr="00505728" w:rsidRDefault="006628A5" w:rsidP="006628A5">
            <w:pPr>
              <w:spacing w:beforeLines="40" w:before="96" w:afterLines="40" w:after="96"/>
              <w:ind w:left="360"/>
              <w:jc w:val="both"/>
              <w:rPr>
                <w:rFonts w:ascii="Arial" w:hAnsi="Arial" w:cs="Arial"/>
                <w:sz w:val="22"/>
                <w:szCs w:val="22"/>
              </w:rPr>
            </w:pPr>
            <w:r>
              <w:rPr>
                <w:rFonts w:ascii="Arial" w:hAnsi="Arial" w:cs="Arial"/>
                <w:sz w:val="22"/>
                <w:szCs w:val="22"/>
              </w:rPr>
              <w:t xml:space="preserve">Quality Representative </w:t>
            </w:r>
            <w:r w:rsidR="00505728" w:rsidRPr="00505728">
              <w:rPr>
                <w:rFonts w:ascii="Arial" w:hAnsi="Arial" w:cs="Arial"/>
                <w:sz w:val="22"/>
                <w:szCs w:val="22"/>
              </w:rPr>
              <w:t xml:space="preserve">introduced the Eskom Supplier Quality Requirements, </w:t>
            </w:r>
            <w:r w:rsidR="00844B5D" w:rsidRPr="00505728">
              <w:rPr>
                <w:rFonts w:ascii="Arial" w:hAnsi="Arial" w:cs="Arial"/>
                <w:sz w:val="22"/>
                <w:szCs w:val="22"/>
              </w:rPr>
              <w:t>referring</w:t>
            </w:r>
            <w:r w:rsidR="00505728" w:rsidRPr="00505728">
              <w:rPr>
                <w:rFonts w:ascii="Arial" w:hAnsi="Arial" w:cs="Arial"/>
                <w:sz w:val="22"/>
                <w:szCs w:val="22"/>
              </w:rPr>
              <w:t xml:space="preserve"> to the comprehensive documentation provided in the enquiry pack. He explained that Eskom operates under an ISO 9001–certified quality management system, and Clause 8.4 of the standard requires Eskom to control outsourced processes and ensure that suppliers maintain adequate quality management controls. As an SOE, Eskom must also ensure that its supplier evaluation processes comply with the PPPFA, ensuring fairness, transparency, and risk-based selection.</w:t>
            </w:r>
          </w:p>
          <w:p w14:paraId="6252044C" w14:textId="2EE67E75" w:rsidR="00505728" w:rsidRPr="00505728" w:rsidRDefault="006628A5" w:rsidP="006628A5">
            <w:pPr>
              <w:spacing w:beforeLines="40" w:before="96" w:afterLines="40" w:after="96"/>
              <w:ind w:left="360"/>
              <w:jc w:val="both"/>
              <w:rPr>
                <w:rFonts w:ascii="Arial" w:hAnsi="Arial" w:cs="Arial"/>
                <w:sz w:val="22"/>
                <w:szCs w:val="22"/>
              </w:rPr>
            </w:pPr>
            <w:r w:rsidRPr="006628A5">
              <w:rPr>
                <w:rFonts w:ascii="Arial" w:hAnsi="Arial" w:cs="Arial"/>
                <w:sz w:val="22"/>
                <w:szCs w:val="22"/>
              </w:rPr>
              <w:lastRenderedPageBreak/>
              <w:t>Quality Representative</w:t>
            </w:r>
            <w:r w:rsidR="00505728" w:rsidRPr="00505728">
              <w:rPr>
                <w:rFonts w:ascii="Arial" w:hAnsi="Arial" w:cs="Arial"/>
                <w:sz w:val="22"/>
                <w:szCs w:val="22"/>
              </w:rPr>
              <w:t xml:space="preserve"> emphasized that quality at Eskom is defined as “zero deviation from requirements,” as deviations lead to cost overruns, delays, and operational risks. Therefore, suppliers must demonstrate structured and functional quality systems aligned with Eskom’s standards.</w:t>
            </w:r>
          </w:p>
          <w:p w14:paraId="4808724D" w14:textId="78CBA9C4" w:rsidR="00505728" w:rsidRPr="00505728" w:rsidRDefault="006628A5" w:rsidP="006628A5">
            <w:pPr>
              <w:spacing w:beforeLines="40" w:before="96" w:afterLines="40" w:after="96"/>
              <w:ind w:left="360"/>
              <w:jc w:val="both"/>
              <w:rPr>
                <w:rFonts w:ascii="Arial" w:hAnsi="Arial" w:cs="Arial"/>
                <w:sz w:val="22"/>
                <w:szCs w:val="22"/>
              </w:rPr>
            </w:pPr>
            <w:r w:rsidRPr="006628A5">
              <w:rPr>
                <w:rFonts w:ascii="Arial" w:hAnsi="Arial" w:cs="Arial"/>
                <w:sz w:val="22"/>
                <w:szCs w:val="22"/>
              </w:rPr>
              <w:t>Quality Representative</w:t>
            </w:r>
            <w:r w:rsidR="00505728" w:rsidRPr="00505728">
              <w:rPr>
                <w:rFonts w:ascii="Arial" w:hAnsi="Arial" w:cs="Arial"/>
                <w:sz w:val="22"/>
                <w:szCs w:val="22"/>
              </w:rPr>
              <w:t xml:space="preserve"> outlined the governance frameworks guiding Eskom’s supplier quality requirements, including the SHEQ Policy, procurement specifications, ISO 9001, and ISO 10005 guidelines for quality plans. He explained that projects are categorized based on value and risk, and this contract falls under Category 2—high value, low risk. Category 2 does not require full ISO 9001 certification; however, bidders must demonstrate that their quality management system is aligned with ISO 9001 and supported by adequate documentation and evidence of implementation.</w:t>
            </w:r>
          </w:p>
          <w:p w14:paraId="6BCD277D" w14:textId="17B19B4E" w:rsidR="00505728" w:rsidRPr="00505728" w:rsidRDefault="00505728" w:rsidP="006628A5">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For Category 2, bidders must submit specific documents including QMS Manual, quality Policy and Objectives, document Control </w:t>
            </w:r>
            <w:r w:rsidRPr="00505728">
              <w:rPr>
                <w:rFonts w:ascii="Arial" w:hAnsi="Arial" w:cs="Arial"/>
                <w:sz w:val="22"/>
                <w:szCs w:val="22"/>
              </w:rPr>
              <w:lastRenderedPageBreak/>
              <w:t>Procedure, records Register aligned with ISO 9001, Internal Audit Procedure and Non-conformance and Corrective Action Procedures</w:t>
            </w:r>
          </w:p>
          <w:p w14:paraId="5CD077DA" w14:textId="1C0829B3" w:rsidR="00505728" w:rsidRPr="00505728" w:rsidRDefault="00505728" w:rsidP="006628A5">
            <w:pPr>
              <w:spacing w:beforeLines="40" w:before="96" w:afterLines="40" w:after="96"/>
              <w:ind w:left="360"/>
              <w:jc w:val="both"/>
              <w:rPr>
                <w:rFonts w:ascii="Arial" w:hAnsi="Arial" w:cs="Arial"/>
                <w:sz w:val="22"/>
                <w:szCs w:val="22"/>
              </w:rPr>
            </w:pPr>
            <w:r w:rsidRPr="00505728">
              <w:rPr>
                <w:rFonts w:ascii="Arial" w:hAnsi="Arial" w:cs="Arial"/>
                <w:sz w:val="22"/>
                <w:szCs w:val="22"/>
              </w:rPr>
              <w:t>These documents must demonstrate that the supplier has a functioning and structured QMS. Additionally, evidence of QMS implementation is required, including a quality organogram, responsibility matrix, criteria for managing providers, recent internal audit reports, management review minutes, and related registers.</w:t>
            </w:r>
          </w:p>
          <w:p w14:paraId="4492CD72" w14:textId="2DB1EE5B" w:rsidR="00505728" w:rsidRPr="00505728" w:rsidRDefault="006628A5" w:rsidP="00505728">
            <w:pPr>
              <w:spacing w:beforeLines="40" w:before="96" w:afterLines="40" w:after="96"/>
              <w:ind w:left="360"/>
              <w:jc w:val="both"/>
              <w:rPr>
                <w:rFonts w:ascii="Arial" w:hAnsi="Arial" w:cs="Arial"/>
                <w:sz w:val="22"/>
                <w:szCs w:val="22"/>
              </w:rPr>
            </w:pPr>
            <w:r w:rsidRPr="006628A5">
              <w:rPr>
                <w:rFonts w:ascii="Arial" w:hAnsi="Arial" w:cs="Arial"/>
                <w:sz w:val="22"/>
                <w:szCs w:val="22"/>
              </w:rPr>
              <w:t>Quality Representative</w:t>
            </w:r>
            <w:r w:rsidR="00505728" w:rsidRPr="00505728">
              <w:rPr>
                <w:rFonts w:ascii="Arial" w:hAnsi="Arial" w:cs="Arial"/>
                <w:sz w:val="22"/>
                <w:szCs w:val="22"/>
              </w:rPr>
              <w:t xml:space="preserve"> also outlined the requirement for a draft Contract Quality Plan developed in accordance with ISO 10005, using templates provided in the enquiry pack. Bidders must also submit a draft Quality Control Plan identifying inspection points, hold points, and acceptance criteria.</w:t>
            </w:r>
          </w:p>
          <w:p w14:paraId="4EE073CB" w14:textId="4460E412" w:rsidR="00505728" w:rsidRPr="00505728" w:rsidRDefault="00505728" w:rsidP="00505728">
            <w:pPr>
              <w:spacing w:beforeLines="40" w:before="96" w:afterLines="40" w:after="96"/>
              <w:ind w:left="360"/>
              <w:jc w:val="both"/>
              <w:rPr>
                <w:rFonts w:ascii="Arial" w:hAnsi="Arial" w:cs="Arial"/>
                <w:sz w:val="22"/>
                <w:szCs w:val="22"/>
              </w:rPr>
            </w:pPr>
            <w:r w:rsidRPr="00505728">
              <w:rPr>
                <w:rFonts w:ascii="Arial" w:hAnsi="Arial" w:cs="Arial"/>
                <w:sz w:val="22"/>
                <w:szCs w:val="22"/>
              </w:rPr>
              <w:t xml:space="preserve">Finally, bidders must complete and sign Form A, acknowledging all quality obligations and </w:t>
            </w:r>
            <w:r w:rsidR="006628A5" w:rsidRPr="00505728">
              <w:rPr>
                <w:rFonts w:ascii="Arial" w:hAnsi="Arial" w:cs="Arial"/>
                <w:sz w:val="22"/>
                <w:szCs w:val="22"/>
              </w:rPr>
              <w:t>committing themselves</w:t>
            </w:r>
            <w:r w:rsidRPr="00505728">
              <w:rPr>
                <w:rFonts w:ascii="Arial" w:hAnsi="Arial" w:cs="Arial"/>
                <w:sz w:val="22"/>
                <w:szCs w:val="22"/>
              </w:rPr>
              <w:t xml:space="preserve"> to compliance. This </w:t>
            </w:r>
            <w:r w:rsidRPr="00505728">
              <w:rPr>
                <w:rFonts w:ascii="Arial" w:hAnsi="Arial" w:cs="Arial"/>
                <w:sz w:val="22"/>
                <w:szCs w:val="22"/>
              </w:rPr>
              <w:lastRenderedPageBreak/>
              <w:t xml:space="preserve">signed form must be submitted with the tender documents. </w:t>
            </w:r>
          </w:p>
          <w:p w14:paraId="13C7035F" w14:textId="77777777" w:rsidR="00505728" w:rsidRDefault="00505728" w:rsidP="00505728">
            <w:pPr>
              <w:spacing w:beforeLines="40" w:before="96" w:afterLines="40" w:after="96"/>
              <w:ind w:left="360"/>
              <w:jc w:val="both"/>
              <w:rPr>
                <w:rFonts w:ascii="Arial" w:hAnsi="Arial" w:cs="Arial"/>
                <w:sz w:val="22"/>
                <w:szCs w:val="22"/>
              </w:rPr>
            </w:pPr>
          </w:p>
          <w:p w14:paraId="3CD5519C" w14:textId="3528B033" w:rsidR="00F50043" w:rsidRPr="00F50043" w:rsidRDefault="00F50043" w:rsidP="00505728">
            <w:pPr>
              <w:spacing w:beforeLines="40" w:before="96" w:afterLines="40" w:after="96"/>
              <w:ind w:left="360"/>
              <w:jc w:val="both"/>
              <w:rPr>
                <w:rFonts w:ascii="Arial" w:hAnsi="Arial" w:cs="Arial"/>
                <w:b/>
                <w:bCs/>
                <w:sz w:val="22"/>
                <w:szCs w:val="22"/>
                <w:u w:val="single"/>
              </w:rPr>
            </w:pPr>
            <w:r w:rsidRPr="00F50043">
              <w:rPr>
                <w:rFonts w:ascii="Arial" w:hAnsi="Arial" w:cs="Arial"/>
                <w:b/>
                <w:bCs/>
                <w:sz w:val="22"/>
                <w:szCs w:val="22"/>
                <w:u w:val="single"/>
              </w:rPr>
              <w:t>Pricing</w:t>
            </w:r>
            <w:r w:rsidR="00844B5D">
              <w:rPr>
                <w:rFonts w:ascii="Arial" w:hAnsi="Arial" w:cs="Arial"/>
                <w:b/>
                <w:bCs/>
                <w:sz w:val="22"/>
                <w:szCs w:val="22"/>
                <w:u w:val="single"/>
              </w:rPr>
              <w:t xml:space="preserve"> Schedule</w:t>
            </w:r>
            <w:r w:rsidRPr="00F50043">
              <w:rPr>
                <w:rFonts w:ascii="Arial" w:hAnsi="Arial" w:cs="Arial"/>
                <w:b/>
                <w:bCs/>
                <w:sz w:val="22"/>
                <w:szCs w:val="22"/>
                <w:u w:val="single"/>
              </w:rPr>
              <w:t>:</w:t>
            </w:r>
          </w:p>
          <w:p w14:paraId="54D91812" w14:textId="1A86AAD2" w:rsidR="00505728" w:rsidRPr="00505728" w:rsidRDefault="00B134A4" w:rsidP="00505728">
            <w:pPr>
              <w:spacing w:beforeLines="40" w:before="96" w:afterLines="40" w:after="96"/>
              <w:ind w:left="360"/>
              <w:jc w:val="both"/>
              <w:rPr>
                <w:rFonts w:ascii="Arial" w:hAnsi="Arial" w:cs="Arial"/>
                <w:sz w:val="22"/>
                <w:szCs w:val="22"/>
              </w:rPr>
            </w:pPr>
            <w:r>
              <w:rPr>
                <w:rFonts w:ascii="Arial" w:hAnsi="Arial" w:cs="Arial"/>
                <w:sz w:val="22"/>
                <w:szCs w:val="22"/>
              </w:rPr>
              <w:t>Pricing Represe</w:t>
            </w:r>
            <w:r w:rsidR="00585403">
              <w:rPr>
                <w:rFonts w:ascii="Arial" w:hAnsi="Arial" w:cs="Arial"/>
                <w:sz w:val="22"/>
                <w:szCs w:val="22"/>
              </w:rPr>
              <w:t>ntative</w:t>
            </w:r>
            <w:r w:rsidR="00505728" w:rsidRPr="00505728">
              <w:rPr>
                <w:rFonts w:ascii="Arial" w:hAnsi="Arial" w:cs="Arial"/>
                <w:sz w:val="22"/>
                <w:szCs w:val="22"/>
              </w:rPr>
              <w:t xml:space="preserve"> explained that the tender is strictly a rate-based contract, requiring bidders to provide hourly rates per resource category as specified for each business unit. It was emphasised that the “international resources” category refers to resources with international experience and not necessarily individuals currently based overseas. Bidders may price using the foreign currency options provided in the system’s dropdown menu, though all prices will be converted to South African Rand because it is a South African contract.</w:t>
            </w:r>
          </w:p>
          <w:p w14:paraId="277D4C19" w14:textId="77777777" w:rsidR="00505728" w:rsidRDefault="00505728" w:rsidP="00505728">
            <w:pPr>
              <w:spacing w:beforeLines="40" w:before="96" w:afterLines="40" w:after="96"/>
              <w:ind w:left="360"/>
              <w:jc w:val="both"/>
              <w:rPr>
                <w:rFonts w:ascii="Arial" w:hAnsi="Arial" w:cs="Arial"/>
                <w:sz w:val="22"/>
                <w:szCs w:val="22"/>
              </w:rPr>
            </w:pPr>
          </w:p>
          <w:p w14:paraId="544BBB31" w14:textId="6B96F599" w:rsidR="001A419D" w:rsidRPr="000C5FB2" w:rsidRDefault="001A419D" w:rsidP="00505728">
            <w:pPr>
              <w:spacing w:beforeLines="40" w:before="96" w:afterLines="40" w:after="96"/>
              <w:ind w:left="360"/>
              <w:jc w:val="both"/>
              <w:rPr>
                <w:rFonts w:ascii="Arial" w:hAnsi="Arial" w:cs="Arial"/>
                <w:b/>
                <w:bCs/>
                <w:sz w:val="22"/>
                <w:szCs w:val="22"/>
                <w:u w:val="single"/>
              </w:rPr>
            </w:pPr>
            <w:r w:rsidRPr="000C5FB2">
              <w:rPr>
                <w:rFonts w:ascii="Arial" w:hAnsi="Arial" w:cs="Arial"/>
                <w:b/>
                <w:bCs/>
                <w:sz w:val="22"/>
                <w:szCs w:val="22"/>
                <w:u w:val="single"/>
              </w:rPr>
              <w:t>Question from Tenderer</w:t>
            </w:r>
            <w:r w:rsidR="000C5FB2" w:rsidRPr="000C5FB2">
              <w:rPr>
                <w:rFonts w:ascii="Arial" w:hAnsi="Arial" w:cs="Arial"/>
                <w:b/>
                <w:bCs/>
                <w:sz w:val="22"/>
                <w:szCs w:val="22"/>
                <w:u w:val="single"/>
              </w:rPr>
              <w:t>:</w:t>
            </w:r>
          </w:p>
          <w:p w14:paraId="0CDD2198" w14:textId="7825A3FB" w:rsidR="00505728" w:rsidRDefault="000C5FB2"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raised a question regarding the minimum years of experience, asking whether Eskom requires only senior </w:t>
            </w:r>
            <w:r w:rsidR="00505728" w:rsidRPr="00505728">
              <w:rPr>
                <w:rFonts w:ascii="Arial" w:hAnsi="Arial" w:cs="Arial"/>
                <w:sz w:val="22"/>
                <w:szCs w:val="22"/>
              </w:rPr>
              <w:lastRenderedPageBreak/>
              <w:t xml:space="preserve">resources with more than 15 years of experience or if blended teams comprising both senior and junior personnel would be acceptable. </w:t>
            </w:r>
          </w:p>
          <w:p w14:paraId="096B5743" w14:textId="6EDE769E" w:rsidR="000C5FB2" w:rsidRPr="000C5FB2" w:rsidRDefault="000C5FB2" w:rsidP="00505728">
            <w:pPr>
              <w:spacing w:beforeLines="40" w:before="96" w:afterLines="40" w:after="96"/>
              <w:ind w:left="360"/>
              <w:jc w:val="both"/>
              <w:rPr>
                <w:rFonts w:ascii="Arial" w:hAnsi="Arial" w:cs="Arial"/>
                <w:b/>
                <w:bCs/>
                <w:sz w:val="22"/>
                <w:szCs w:val="22"/>
                <w:u w:val="single"/>
              </w:rPr>
            </w:pPr>
            <w:r w:rsidRPr="000C5FB2">
              <w:rPr>
                <w:rFonts w:ascii="Arial" w:hAnsi="Arial" w:cs="Arial"/>
                <w:b/>
                <w:bCs/>
                <w:sz w:val="22"/>
                <w:szCs w:val="22"/>
                <w:u w:val="single"/>
              </w:rPr>
              <w:t>Eskom Response:</w:t>
            </w:r>
          </w:p>
          <w:p w14:paraId="1A5E74C6" w14:textId="1BDF113C" w:rsidR="00505728" w:rsidRPr="00505728" w:rsidRDefault="000C5FB2" w:rsidP="00505728">
            <w:pPr>
              <w:spacing w:beforeLines="40" w:before="96" w:afterLines="40" w:after="96"/>
              <w:ind w:left="360"/>
              <w:jc w:val="both"/>
              <w:rPr>
                <w:rFonts w:ascii="Arial" w:hAnsi="Arial" w:cs="Arial"/>
                <w:sz w:val="22"/>
                <w:szCs w:val="22"/>
              </w:rPr>
            </w:pPr>
            <w:r>
              <w:rPr>
                <w:rFonts w:ascii="Arial" w:hAnsi="Arial" w:cs="Arial"/>
                <w:sz w:val="22"/>
                <w:szCs w:val="22"/>
              </w:rPr>
              <w:t>Technical Representative</w:t>
            </w:r>
            <w:r w:rsidR="00505728" w:rsidRPr="00505728">
              <w:rPr>
                <w:rFonts w:ascii="Arial" w:hAnsi="Arial" w:cs="Arial"/>
                <w:sz w:val="22"/>
                <w:szCs w:val="22"/>
              </w:rPr>
              <w:t xml:space="preserve"> explained that the experience requirement was driven by the level of expertise needed for the work at Eskom. While the aim is to deploy highly experienced individuals, the requirement is not entirely rigid. </w:t>
            </w:r>
          </w:p>
          <w:p w14:paraId="34B29E61" w14:textId="77777777" w:rsidR="00505728" w:rsidRPr="00505728" w:rsidRDefault="00505728" w:rsidP="00505728">
            <w:pPr>
              <w:spacing w:beforeLines="40" w:before="96" w:afterLines="40" w:after="96"/>
              <w:ind w:left="360"/>
              <w:jc w:val="both"/>
              <w:rPr>
                <w:rFonts w:ascii="Arial" w:hAnsi="Arial" w:cs="Arial"/>
                <w:sz w:val="22"/>
                <w:szCs w:val="22"/>
              </w:rPr>
            </w:pPr>
          </w:p>
          <w:p w14:paraId="4372CFE5" w14:textId="729B2B73" w:rsidR="00505728" w:rsidRPr="00505728" w:rsidRDefault="000B3693"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Contract Management </w:t>
            </w:r>
            <w:r w:rsidR="00266550">
              <w:rPr>
                <w:rFonts w:ascii="Arial" w:hAnsi="Arial" w:cs="Arial"/>
                <w:sz w:val="22"/>
                <w:szCs w:val="22"/>
              </w:rPr>
              <w:t xml:space="preserve">Representative </w:t>
            </w:r>
            <w:r w:rsidR="00266550" w:rsidRPr="00505728">
              <w:rPr>
                <w:rFonts w:ascii="Arial" w:hAnsi="Arial" w:cs="Arial"/>
                <w:sz w:val="22"/>
                <w:szCs w:val="22"/>
              </w:rPr>
              <w:t>advised</w:t>
            </w:r>
            <w:r w:rsidR="00505728" w:rsidRPr="00505728">
              <w:rPr>
                <w:rFonts w:ascii="Arial" w:hAnsi="Arial" w:cs="Arial"/>
                <w:sz w:val="22"/>
                <w:szCs w:val="22"/>
              </w:rPr>
              <w:t xml:space="preserve"> that bidders should not submit blended rates. Blended rates would make evaluation difficult and inconsistent across suppliers. Instead, bidders must submit per-resource rates exactly as listed in the pricing schedule. </w:t>
            </w:r>
          </w:p>
          <w:p w14:paraId="269E6A2C" w14:textId="7527BF82" w:rsidR="00505728" w:rsidRPr="00505728" w:rsidRDefault="000B3693"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Pricing Representative </w:t>
            </w:r>
            <w:r w:rsidR="00505728" w:rsidRPr="00505728">
              <w:rPr>
                <w:rFonts w:ascii="Arial" w:hAnsi="Arial" w:cs="Arial"/>
                <w:sz w:val="22"/>
                <w:szCs w:val="22"/>
              </w:rPr>
              <w:t xml:space="preserve"> added that deviation from the schedule would hinder Eskom’s ability to conduct a fair evaluation. </w:t>
            </w:r>
          </w:p>
          <w:p w14:paraId="265BD5A1" w14:textId="77777777" w:rsidR="00505728" w:rsidRPr="00505728" w:rsidRDefault="00505728" w:rsidP="00505728">
            <w:pPr>
              <w:spacing w:beforeLines="40" w:before="96" w:afterLines="40" w:after="96"/>
              <w:ind w:left="360"/>
              <w:jc w:val="both"/>
              <w:rPr>
                <w:rFonts w:ascii="Arial" w:hAnsi="Arial" w:cs="Arial"/>
                <w:sz w:val="22"/>
                <w:szCs w:val="22"/>
              </w:rPr>
            </w:pPr>
          </w:p>
          <w:p w14:paraId="74F93746" w14:textId="5CA3DBFD" w:rsidR="000B3693" w:rsidRPr="00566E31" w:rsidRDefault="000B3693" w:rsidP="00505728">
            <w:pPr>
              <w:spacing w:beforeLines="40" w:before="96" w:afterLines="40" w:after="96"/>
              <w:ind w:left="360"/>
              <w:jc w:val="both"/>
              <w:rPr>
                <w:rFonts w:ascii="Arial" w:hAnsi="Arial" w:cs="Arial"/>
                <w:b/>
                <w:bCs/>
                <w:sz w:val="22"/>
                <w:szCs w:val="22"/>
                <w:u w:val="single"/>
              </w:rPr>
            </w:pPr>
            <w:r w:rsidRPr="00566E31">
              <w:rPr>
                <w:rFonts w:ascii="Arial" w:hAnsi="Arial" w:cs="Arial"/>
                <w:b/>
                <w:bCs/>
                <w:sz w:val="22"/>
                <w:szCs w:val="22"/>
                <w:u w:val="single"/>
              </w:rPr>
              <w:t>Invitation to Tende</w:t>
            </w:r>
            <w:r w:rsidR="00844B5D">
              <w:rPr>
                <w:rFonts w:ascii="Arial" w:hAnsi="Arial" w:cs="Arial"/>
                <w:b/>
                <w:bCs/>
                <w:sz w:val="22"/>
                <w:szCs w:val="22"/>
                <w:u w:val="single"/>
              </w:rPr>
              <w:t>r</w:t>
            </w:r>
            <w:r w:rsidR="00566E31" w:rsidRPr="00566E31">
              <w:rPr>
                <w:rFonts w:ascii="Arial" w:hAnsi="Arial" w:cs="Arial"/>
                <w:b/>
                <w:bCs/>
                <w:sz w:val="22"/>
                <w:szCs w:val="22"/>
                <w:u w:val="single"/>
              </w:rPr>
              <w:t>:</w:t>
            </w:r>
          </w:p>
          <w:p w14:paraId="163C9502" w14:textId="4BB85D17" w:rsidR="00505728" w:rsidRPr="00505728" w:rsidRDefault="00844B5D" w:rsidP="00505728">
            <w:pPr>
              <w:spacing w:beforeLines="40" w:before="96" w:afterLines="40" w:after="96"/>
              <w:ind w:left="360"/>
              <w:jc w:val="both"/>
              <w:rPr>
                <w:rFonts w:ascii="Arial" w:hAnsi="Arial" w:cs="Arial"/>
                <w:sz w:val="22"/>
                <w:szCs w:val="22"/>
              </w:rPr>
            </w:pPr>
            <w:r>
              <w:rPr>
                <w:rFonts w:ascii="Arial" w:hAnsi="Arial" w:cs="Arial"/>
                <w:sz w:val="22"/>
                <w:szCs w:val="22"/>
              </w:rPr>
              <w:t xml:space="preserve">Eskom </w:t>
            </w:r>
            <w:r w:rsidR="00A71AF6">
              <w:rPr>
                <w:rFonts w:ascii="Arial" w:hAnsi="Arial" w:cs="Arial"/>
                <w:sz w:val="22"/>
                <w:szCs w:val="22"/>
              </w:rPr>
              <w:t xml:space="preserve">Representative </w:t>
            </w:r>
            <w:r w:rsidR="00A71AF6" w:rsidRPr="00505728">
              <w:rPr>
                <w:rFonts w:ascii="Arial" w:hAnsi="Arial" w:cs="Arial"/>
                <w:sz w:val="22"/>
                <w:szCs w:val="22"/>
              </w:rPr>
              <w:t>proceeded</w:t>
            </w:r>
            <w:r w:rsidR="00505728" w:rsidRPr="00505728">
              <w:rPr>
                <w:rFonts w:ascii="Arial" w:hAnsi="Arial" w:cs="Arial"/>
                <w:sz w:val="22"/>
                <w:szCs w:val="22"/>
              </w:rPr>
              <w:t xml:space="preserve"> to the final presentation on the Invitation to Tender (ITT). It was noted that the ITT was first issued on 18 November, with an amended version released on 21 November on both websites. Suppliers were reminded to regularly check the websites for clarifications, which will be posted until five working days before the tender closing date.</w:t>
            </w:r>
          </w:p>
          <w:p w14:paraId="2D2D3941" w14:textId="77777777" w:rsidR="00505728" w:rsidRPr="00505728" w:rsidRDefault="00505728" w:rsidP="00505728">
            <w:pPr>
              <w:spacing w:beforeLines="40" w:before="96" w:afterLines="40" w:after="96"/>
              <w:ind w:left="360"/>
              <w:jc w:val="both"/>
              <w:rPr>
                <w:rFonts w:ascii="Arial" w:hAnsi="Arial" w:cs="Arial"/>
                <w:sz w:val="22"/>
                <w:szCs w:val="22"/>
              </w:rPr>
            </w:pPr>
          </w:p>
          <w:p w14:paraId="3AFA500D" w14:textId="5375025A" w:rsidR="00505728" w:rsidRPr="00505728" w:rsidRDefault="00844B5D" w:rsidP="00505728">
            <w:pPr>
              <w:spacing w:beforeLines="40" w:before="96" w:afterLines="40" w:after="96"/>
              <w:ind w:left="360"/>
              <w:jc w:val="both"/>
              <w:rPr>
                <w:rFonts w:ascii="Arial" w:hAnsi="Arial" w:cs="Arial"/>
                <w:sz w:val="22"/>
                <w:szCs w:val="22"/>
              </w:rPr>
            </w:pPr>
            <w:r>
              <w:rPr>
                <w:rFonts w:ascii="Arial" w:hAnsi="Arial" w:cs="Arial"/>
                <w:sz w:val="22"/>
                <w:szCs w:val="22"/>
              </w:rPr>
              <w:t>Eskom</w:t>
            </w:r>
            <w:r w:rsidR="005565FF" w:rsidRPr="005565FF">
              <w:rPr>
                <w:rFonts w:ascii="Arial" w:hAnsi="Arial" w:cs="Arial"/>
                <w:sz w:val="22"/>
                <w:szCs w:val="22"/>
              </w:rPr>
              <w:t xml:space="preserve"> </w:t>
            </w:r>
            <w:r w:rsidR="00A71AF6" w:rsidRPr="005565FF">
              <w:rPr>
                <w:rFonts w:ascii="Arial" w:hAnsi="Arial" w:cs="Arial"/>
                <w:sz w:val="22"/>
                <w:szCs w:val="22"/>
              </w:rPr>
              <w:t>Representative announced</w:t>
            </w:r>
            <w:r w:rsidR="00505728" w:rsidRPr="00505728">
              <w:rPr>
                <w:rFonts w:ascii="Arial" w:hAnsi="Arial" w:cs="Arial"/>
                <w:sz w:val="22"/>
                <w:szCs w:val="22"/>
              </w:rPr>
              <w:t xml:space="preserve"> a revised closing date for the tender: 19 January at 10:00. A detailed walk-through of the ITT was provided, highlighting key sections such as Annexure 1.1 and 1.3, the tendering instructions, and the mandatory returnable documents. Suppliers were urged to read the ITT carefully, including the “Guide to Tendering” and the acknowledgement form, both of which must be submitted.</w:t>
            </w:r>
          </w:p>
          <w:p w14:paraId="2FDDC99B" w14:textId="5180A7EF" w:rsidR="00505728" w:rsidRPr="00505728" w:rsidRDefault="00844B5D" w:rsidP="00505728">
            <w:pPr>
              <w:spacing w:beforeLines="40" w:before="96" w:afterLines="40" w:after="96"/>
              <w:ind w:left="360"/>
              <w:jc w:val="both"/>
              <w:rPr>
                <w:rFonts w:ascii="Arial" w:hAnsi="Arial" w:cs="Arial"/>
                <w:sz w:val="22"/>
                <w:szCs w:val="22"/>
              </w:rPr>
            </w:pPr>
            <w:r w:rsidRPr="00844B5D">
              <w:rPr>
                <w:rFonts w:ascii="Arial" w:hAnsi="Arial" w:cs="Arial"/>
                <w:sz w:val="22"/>
                <w:szCs w:val="22"/>
              </w:rPr>
              <w:lastRenderedPageBreak/>
              <w:t>Eskom</w:t>
            </w:r>
            <w:r w:rsidR="005565FF" w:rsidRPr="005565FF">
              <w:rPr>
                <w:rFonts w:ascii="Arial" w:hAnsi="Arial" w:cs="Arial"/>
                <w:sz w:val="22"/>
                <w:szCs w:val="22"/>
              </w:rPr>
              <w:t xml:space="preserve"> </w:t>
            </w:r>
            <w:r w:rsidR="00A71AF6" w:rsidRPr="005565FF">
              <w:rPr>
                <w:rFonts w:ascii="Arial" w:hAnsi="Arial" w:cs="Arial"/>
                <w:sz w:val="22"/>
                <w:szCs w:val="22"/>
              </w:rPr>
              <w:t>Representative emphasised</w:t>
            </w:r>
            <w:r w:rsidR="00505728" w:rsidRPr="00505728">
              <w:rPr>
                <w:rFonts w:ascii="Arial" w:hAnsi="Arial" w:cs="Arial"/>
                <w:sz w:val="22"/>
                <w:szCs w:val="22"/>
              </w:rPr>
              <w:t xml:space="preserve"> that all documents marked as mandatory must be submitted at the time of tender closing. Failure to submit these will result in disqualification, as Eskom will not request disqualifiable items after closing. For non-disqualifiable items, bidders will have five working days to respond to clarification requests during evaluation. Suppliers were encouraged to start preparing these documents early.</w:t>
            </w:r>
          </w:p>
          <w:p w14:paraId="6A8C12B4" w14:textId="46623BE0" w:rsidR="00505728" w:rsidRDefault="00844B5D" w:rsidP="00505728">
            <w:pPr>
              <w:spacing w:beforeLines="40" w:before="96" w:afterLines="40" w:after="96"/>
              <w:ind w:left="360"/>
              <w:jc w:val="both"/>
              <w:rPr>
                <w:rFonts w:ascii="Arial" w:hAnsi="Arial" w:cs="Arial"/>
                <w:sz w:val="22"/>
                <w:szCs w:val="22"/>
              </w:rPr>
            </w:pPr>
            <w:r w:rsidRPr="00844B5D">
              <w:rPr>
                <w:rFonts w:ascii="Arial" w:hAnsi="Arial" w:cs="Arial"/>
                <w:sz w:val="22"/>
                <w:szCs w:val="22"/>
              </w:rPr>
              <w:t xml:space="preserve">Eskom </w:t>
            </w:r>
            <w:r w:rsidR="00A71AF6" w:rsidRPr="005565FF">
              <w:rPr>
                <w:rFonts w:ascii="Arial" w:hAnsi="Arial" w:cs="Arial"/>
                <w:sz w:val="22"/>
                <w:szCs w:val="22"/>
              </w:rPr>
              <w:t xml:space="preserve">Representative </w:t>
            </w:r>
            <w:r w:rsidR="00266550" w:rsidRPr="005565FF">
              <w:rPr>
                <w:rFonts w:ascii="Arial" w:hAnsi="Arial" w:cs="Arial"/>
                <w:sz w:val="22"/>
                <w:szCs w:val="22"/>
              </w:rPr>
              <w:t>highlighted</w:t>
            </w:r>
            <w:r w:rsidR="00266550">
              <w:rPr>
                <w:rFonts w:ascii="Arial" w:hAnsi="Arial" w:cs="Arial"/>
                <w:sz w:val="22"/>
                <w:szCs w:val="22"/>
              </w:rPr>
              <w:t xml:space="preserve"> the</w:t>
            </w:r>
            <w:r w:rsidR="00505728" w:rsidRPr="00505728">
              <w:rPr>
                <w:rFonts w:ascii="Arial" w:hAnsi="Arial" w:cs="Arial"/>
                <w:sz w:val="22"/>
                <w:szCs w:val="22"/>
              </w:rPr>
              <w:t xml:space="preserve"> performance bond list of approved institutions and </w:t>
            </w:r>
            <w:r w:rsidR="00266550">
              <w:rPr>
                <w:rFonts w:ascii="Arial" w:hAnsi="Arial" w:cs="Arial"/>
                <w:sz w:val="22"/>
                <w:szCs w:val="22"/>
              </w:rPr>
              <w:t xml:space="preserve">requested the </w:t>
            </w:r>
            <w:r w:rsidR="00505728" w:rsidRPr="00505728">
              <w:rPr>
                <w:rFonts w:ascii="Arial" w:hAnsi="Arial" w:cs="Arial"/>
                <w:sz w:val="22"/>
                <w:szCs w:val="22"/>
              </w:rPr>
              <w:t xml:space="preserve">bidders </w:t>
            </w:r>
            <w:r w:rsidR="00266550">
              <w:rPr>
                <w:rFonts w:ascii="Arial" w:hAnsi="Arial" w:cs="Arial"/>
                <w:sz w:val="22"/>
                <w:szCs w:val="22"/>
              </w:rPr>
              <w:t>to</w:t>
            </w:r>
            <w:r w:rsidR="00505728" w:rsidRPr="00505728">
              <w:rPr>
                <w:rFonts w:ascii="Arial" w:hAnsi="Arial" w:cs="Arial"/>
                <w:sz w:val="22"/>
                <w:szCs w:val="22"/>
              </w:rPr>
              <w:t xml:space="preserve"> select any two institutions from the list. Bidders must also submit the pro forma acceptance of Eskom’s standard performance bond template as part of their submission.</w:t>
            </w:r>
          </w:p>
          <w:p w14:paraId="0F9C8CA4" w14:textId="77777777" w:rsidR="00272CF2" w:rsidRPr="00505728" w:rsidRDefault="00272CF2" w:rsidP="00505728">
            <w:pPr>
              <w:spacing w:beforeLines="40" w:before="96" w:afterLines="40" w:after="96"/>
              <w:ind w:left="360"/>
              <w:jc w:val="both"/>
              <w:rPr>
                <w:rFonts w:ascii="Arial" w:hAnsi="Arial" w:cs="Arial"/>
                <w:sz w:val="22"/>
                <w:szCs w:val="22"/>
              </w:rPr>
            </w:pPr>
          </w:p>
          <w:p w14:paraId="6217C71C" w14:textId="4D802CE5" w:rsidR="00505728" w:rsidRPr="00505728" w:rsidRDefault="005565FF" w:rsidP="00505728">
            <w:pPr>
              <w:spacing w:beforeLines="40" w:before="96" w:afterLines="40" w:after="96"/>
              <w:ind w:left="360"/>
              <w:jc w:val="both"/>
              <w:rPr>
                <w:rFonts w:ascii="Arial" w:hAnsi="Arial" w:cs="Arial"/>
                <w:sz w:val="22"/>
                <w:szCs w:val="22"/>
              </w:rPr>
            </w:pPr>
            <w:r w:rsidRPr="005565FF">
              <w:rPr>
                <w:rFonts w:ascii="Arial" w:hAnsi="Arial" w:cs="Arial"/>
                <w:b/>
                <w:bCs/>
                <w:sz w:val="22"/>
                <w:szCs w:val="22"/>
                <w:u w:val="single"/>
              </w:rPr>
              <w:t>Question from Tenderer</w:t>
            </w:r>
            <w:r>
              <w:rPr>
                <w:rFonts w:ascii="Arial" w:hAnsi="Arial" w:cs="Arial"/>
                <w:sz w:val="22"/>
                <w:szCs w:val="22"/>
              </w:rPr>
              <w:t>:</w:t>
            </w:r>
          </w:p>
          <w:p w14:paraId="453E77E8" w14:textId="11921F44" w:rsidR="00505728" w:rsidRPr="00505728" w:rsidRDefault="005565FF" w:rsidP="00505728">
            <w:pPr>
              <w:spacing w:beforeLines="40" w:before="96" w:afterLines="40" w:after="96"/>
              <w:ind w:left="360"/>
              <w:jc w:val="both"/>
              <w:rPr>
                <w:rFonts w:ascii="Arial" w:hAnsi="Arial" w:cs="Arial"/>
                <w:sz w:val="22"/>
                <w:szCs w:val="22"/>
              </w:rPr>
            </w:pPr>
            <w:r>
              <w:rPr>
                <w:rFonts w:ascii="Arial" w:hAnsi="Arial" w:cs="Arial"/>
                <w:sz w:val="22"/>
                <w:szCs w:val="22"/>
              </w:rPr>
              <w:t>Tenderer</w:t>
            </w:r>
            <w:r w:rsidR="00505728" w:rsidRPr="00505728">
              <w:rPr>
                <w:rFonts w:ascii="Arial" w:hAnsi="Arial" w:cs="Arial"/>
                <w:sz w:val="22"/>
                <w:szCs w:val="22"/>
              </w:rPr>
              <w:t xml:space="preserve"> raised a question regarding the required professional bodies for expert engineers. </w:t>
            </w:r>
          </w:p>
          <w:p w14:paraId="088AC6FE" w14:textId="77777777" w:rsidR="00505728" w:rsidRDefault="00505728" w:rsidP="00505728">
            <w:pPr>
              <w:spacing w:beforeLines="40" w:before="96" w:afterLines="40" w:after="96"/>
              <w:ind w:left="360"/>
              <w:jc w:val="both"/>
              <w:rPr>
                <w:rFonts w:ascii="Arial" w:hAnsi="Arial" w:cs="Arial"/>
                <w:sz w:val="22"/>
                <w:szCs w:val="22"/>
              </w:rPr>
            </w:pPr>
          </w:p>
          <w:p w14:paraId="465AD91B" w14:textId="0AB7C71A" w:rsidR="004F7FA1" w:rsidRPr="004F7FA1" w:rsidRDefault="004F7FA1" w:rsidP="00505728">
            <w:pPr>
              <w:spacing w:beforeLines="40" w:before="96" w:afterLines="40" w:after="96"/>
              <w:ind w:left="360"/>
              <w:jc w:val="both"/>
              <w:rPr>
                <w:rFonts w:ascii="Arial" w:hAnsi="Arial" w:cs="Arial"/>
                <w:b/>
                <w:bCs/>
                <w:sz w:val="22"/>
                <w:szCs w:val="22"/>
                <w:u w:val="single"/>
              </w:rPr>
            </w:pPr>
            <w:r w:rsidRPr="004F7FA1">
              <w:rPr>
                <w:rFonts w:ascii="Arial" w:hAnsi="Arial" w:cs="Arial"/>
                <w:b/>
                <w:bCs/>
                <w:sz w:val="22"/>
                <w:szCs w:val="22"/>
                <w:u w:val="single"/>
              </w:rPr>
              <w:t>Eskom Response:</w:t>
            </w:r>
          </w:p>
          <w:p w14:paraId="4F00AB3B" w14:textId="25CA05DA" w:rsidR="00505728" w:rsidRDefault="005565FF" w:rsidP="00505728">
            <w:pPr>
              <w:spacing w:beforeLines="40" w:before="96" w:afterLines="40" w:after="96"/>
              <w:ind w:left="360"/>
              <w:jc w:val="both"/>
              <w:rPr>
                <w:rFonts w:ascii="Arial" w:hAnsi="Arial" w:cs="Arial"/>
                <w:sz w:val="22"/>
                <w:szCs w:val="22"/>
              </w:rPr>
            </w:pPr>
            <w:r>
              <w:rPr>
                <w:rFonts w:ascii="Arial" w:hAnsi="Arial" w:cs="Arial"/>
                <w:sz w:val="22"/>
                <w:szCs w:val="22"/>
              </w:rPr>
              <w:t>Pricing Representative</w:t>
            </w:r>
            <w:r w:rsidR="00505728" w:rsidRPr="00505728">
              <w:rPr>
                <w:rFonts w:ascii="Arial" w:hAnsi="Arial" w:cs="Arial"/>
                <w:sz w:val="22"/>
                <w:szCs w:val="22"/>
              </w:rPr>
              <w:t xml:space="preserve"> confirmed that the primary bodies required are ECSA and SACPCMP, as reflected in the pricing schedule.</w:t>
            </w:r>
          </w:p>
          <w:p w14:paraId="5804F72E" w14:textId="4B1402D6" w:rsidR="00052C17" w:rsidRPr="006C1D3B" w:rsidRDefault="00505728" w:rsidP="006C1D3B">
            <w:pPr>
              <w:spacing w:beforeLines="40" w:before="96" w:afterLines="40" w:after="96"/>
              <w:ind w:left="360"/>
              <w:jc w:val="both"/>
              <w:rPr>
                <w:rFonts w:ascii="Arial" w:hAnsi="Arial" w:cs="Arial"/>
                <w:sz w:val="22"/>
                <w:szCs w:val="22"/>
              </w:rPr>
            </w:pPr>
            <w:r w:rsidRPr="00505728">
              <w:rPr>
                <w:rFonts w:ascii="Arial" w:hAnsi="Arial" w:cs="Arial"/>
                <w:sz w:val="22"/>
                <w:szCs w:val="22"/>
              </w:rPr>
              <w:t>The Chairperson concluded the session by thanking all attendees and encouraging them to submit complete and compliant tenders</w:t>
            </w:r>
          </w:p>
        </w:tc>
        <w:tc>
          <w:tcPr>
            <w:tcW w:w="1706" w:type="pct"/>
          </w:tcPr>
          <w:p w14:paraId="666D5EFA" w14:textId="58EC5447" w:rsidR="00083511" w:rsidRPr="00052E3D" w:rsidRDefault="00A33894" w:rsidP="00DA1070">
            <w:pPr>
              <w:spacing w:beforeLines="40" w:before="96" w:afterLines="40" w:after="96"/>
              <w:jc w:val="both"/>
              <w:rPr>
                <w:rFonts w:ascii="Arial" w:hAnsi="Arial" w:cs="Arial"/>
                <w:bCs/>
                <w:color w:val="000000" w:themeColor="text1"/>
                <w:sz w:val="22"/>
                <w:szCs w:val="22"/>
              </w:rPr>
            </w:pPr>
            <w:r w:rsidRPr="00B87545">
              <w:rPr>
                <w:rFonts w:ascii="Arial" w:hAnsi="Arial" w:cs="Arial"/>
                <w:bCs/>
                <w:color w:val="000000" w:themeColor="text1"/>
                <w:sz w:val="22"/>
                <w:szCs w:val="22"/>
              </w:rPr>
              <w:lastRenderedPageBreak/>
              <w:t xml:space="preserve">The Provision </w:t>
            </w:r>
            <w:r>
              <w:rPr>
                <w:rFonts w:ascii="Arial" w:hAnsi="Arial" w:cs="Arial"/>
                <w:bCs/>
                <w:color w:val="000000" w:themeColor="text1"/>
                <w:sz w:val="22"/>
                <w:szCs w:val="22"/>
              </w:rPr>
              <w:t>o</w:t>
            </w:r>
            <w:r w:rsidRPr="00B87545">
              <w:rPr>
                <w:rFonts w:ascii="Arial" w:hAnsi="Arial" w:cs="Arial"/>
                <w:bCs/>
                <w:color w:val="000000" w:themeColor="text1"/>
                <w:sz w:val="22"/>
                <w:szCs w:val="22"/>
              </w:rPr>
              <w:t xml:space="preserve">f Governance, Compliance </w:t>
            </w:r>
            <w:r w:rsidR="000E68E5">
              <w:rPr>
                <w:rFonts w:ascii="Arial" w:hAnsi="Arial" w:cs="Arial"/>
                <w:bCs/>
                <w:color w:val="000000" w:themeColor="text1"/>
                <w:sz w:val="22"/>
                <w:szCs w:val="22"/>
              </w:rPr>
              <w:t>a</w:t>
            </w:r>
            <w:r w:rsidRPr="00B87545">
              <w:rPr>
                <w:rFonts w:ascii="Arial" w:hAnsi="Arial" w:cs="Arial"/>
                <w:bCs/>
                <w:color w:val="000000" w:themeColor="text1"/>
                <w:sz w:val="22"/>
                <w:szCs w:val="22"/>
              </w:rPr>
              <w:t>nd Assurance (G</w:t>
            </w:r>
            <w:r w:rsidR="000E68E5">
              <w:rPr>
                <w:rFonts w:ascii="Arial" w:hAnsi="Arial" w:cs="Arial"/>
                <w:bCs/>
                <w:color w:val="000000" w:themeColor="text1"/>
                <w:sz w:val="22"/>
                <w:szCs w:val="22"/>
              </w:rPr>
              <w:t>C</w:t>
            </w:r>
            <w:r w:rsidRPr="00B87545">
              <w:rPr>
                <w:rFonts w:ascii="Arial" w:hAnsi="Arial" w:cs="Arial"/>
                <w:bCs/>
                <w:color w:val="000000" w:themeColor="text1"/>
                <w:sz w:val="22"/>
                <w:szCs w:val="22"/>
              </w:rPr>
              <w:t xml:space="preserve">&amp;A) </w:t>
            </w:r>
            <w:r w:rsidR="000E68E5">
              <w:rPr>
                <w:rFonts w:ascii="Arial" w:hAnsi="Arial" w:cs="Arial"/>
                <w:bCs/>
                <w:color w:val="000000" w:themeColor="text1"/>
                <w:sz w:val="22"/>
                <w:szCs w:val="22"/>
              </w:rPr>
              <w:t>s</w:t>
            </w:r>
            <w:r w:rsidRPr="00B87545">
              <w:rPr>
                <w:rFonts w:ascii="Arial" w:hAnsi="Arial" w:cs="Arial"/>
                <w:bCs/>
                <w:color w:val="000000" w:themeColor="text1"/>
                <w:sz w:val="22"/>
                <w:szCs w:val="22"/>
              </w:rPr>
              <w:t xml:space="preserve">ervices </w:t>
            </w:r>
            <w:r w:rsidR="000E68E5">
              <w:rPr>
                <w:rFonts w:ascii="Arial" w:hAnsi="Arial" w:cs="Arial"/>
                <w:bCs/>
                <w:color w:val="000000" w:themeColor="text1"/>
                <w:sz w:val="22"/>
                <w:szCs w:val="22"/>
              </w:rPr>
              <w:t>f</w:t>
            </w:r>
            <w:r w:rsidRPr="00B87545">
              <w:rPr>
                <w:rFonts w:ascii="Arial" w:hAnsi="Arial" w:cs="Arial"/>
                <w:bCs/>
                <w:color w:val="000000" w:themeColor="text1"/>
                <w:sz w:val="22"/>
                <w:szCs w:val="22"/>
              </w:rPr>
              <w:t xml:space="preserve">or </w:t>
            </w:r>
            <w:r w:rsidR="000E68E5">
              <w:rPr>
                <w:rFonts w:ascii="Arial" w:hAnsi="Arial" w:cs="Arial"/>
                <w:bCs/>
                <w:color w:val="000000" w:themeColor="text1"/>
                <w:sz w:val="22"/>
                <w:szCs w:val="22"/>
              </w:rPr>
              <w:t>i</w:t>
            </w:r>
            <w:r w:rsidRPr="00B87545">
              <w:rPr>
                <w:rFonts w:ascii="Arial" w:hAnsi="Arial" w:cs="Arial"/>
                <w:bCs/>
                <w:color w:val="000000" w:themeColor="text1"/>
                <w:sz w:val="22"/>
                <w:szCs w:val="22"/>
              </w:rPr>
              <w:t xml:space="preserve">nfrastructure </w:t>
            </w:r>
            <w:r w:rsidR="000E68E5">
              <w:rPr>
                <w:rFonts w:ascii="Arial" w:hAnsi="Arial" w:cs="Arial"/>
                <w:bCs/>
                <w:color w:val="000000" w:themeColor="text1"/>
                <w:sz w:val="22"/>
                <w:szCs w:val="22"/>
              </w:rPr>
              <w:t>c</w:t>
            </w:r>
            <w:r w:rsidRPr="00B87545">
              <w:rPr>
                <w:rFonts w:ascii="Arial" w:hAnsi="Arial" w:cs="Arial"/>
                <w:bCs/>
                <w:color w:val="000000" w:themeColor="text1"/>
                <w:sz w:val="22"/>
                <w:szCs w:val="22"/>
              </w:rPr>
              <w:t xml:space="preserve">onstruction </w:t>
            </w:r>
            <w:r w:rsidR="000E68E5">
              <w:rPr>
                <w:rFonts w:ascii="Arial" w:hAnsi="Arial" w:cs="Arial"/>
                <w:bCs/>
                <w:color w:val="000000" w:themeColor="text1"/>
                <w:sz w:val="22"/>
                <w:szCs w:val="22"/>
              </w:rPr>
              <w:t>p</w:t>
            </w:r>
            <w:r w:rsidRPr="00B87545">
              <w:rPr>
                <w:rFonts w:ascii="Arial" w:hAnsi="Arial" w:cs="Arial"/>
                <w:bCs/>
                <w:color w:val="000000" w:themeColor="text1"/>
                <w:sz w:val="22"/>
                <w:szCs w:val="22"/>
              </w:rPr>
              <w:t xml:space="preserve">rojects </w:t>
            </w:r>
            <w:r w:rsidR="000E68E5">
              <w:rPr>
                <w:rFonts w:ascii="Arial" w:hAnsi="Arial" w:cs="Arial"/>
                <w:bCs/>
                <w:color w:val="000000" w:themeColor="text1"/>
                <w:sz w:val="22"/>
                <w:szCs w:val="22"/>
              </w:rPr>
              <w:t>a</w:t>
            </w:r>
            <w:r w:rsidRPr="00B87545">
              <w:rPr>
                <w:rFonts w:ascii="Arial" w:hAnsi="Arial" w:cs="Arial"/>
                <w:bCs/>
                <w:color w:val="000000" w:themeColor="text1"/>
                <w:sz w:val="22"/>
                <w:szCs w:val="22"/>
              </w:rPr>
              <w:t xml:space="preserve">cross Eskom </w:t>
            </w:r>
            <w:r w:rsidR="00582B81">
              <w:rPr>
                <w:rFonts w:ascii="Arial" w:hAnsi="Arial" w:cs="Arial"/>
                <w:bCs/>
                <w:color w:val="000000" w:themeColor="text1"/>
                <w:sz w:val="22"/>
                <w:szCs w:val="22"/>
              </w:rPr>
              <w:t>o</w:t>
            </w:r>
            <w:r w:rsidRPr="00B87545">
              <w:rPr>
                <w:rFonts w:ascii="Arial" w:hAnsi="Arial" w:cs="Arial"/>
                <w:bCs/>
                <w:color w:val="000000" w:themeColor="text1"/>
                <w:sz w:val="22"/>
                <w:szCs w:val="22"/>
              </w:rPr>
              <w:t xml:space="preserve">n </w:t>
            </w:r>
            <w:r w:rsidR="000E68E5">
              <w:rPr>
                <w:rFonts w:ascii="Arial" w:hAnsi="Arial" w:cs="Arial"/>
                <w:bCs/>
                <w:color w:val="000000" w:themeColor="text1"/>
                <w:sz w:val="22"/>
                <w:szCs w:val="22"/>
              </w:rPr>
              <w:t>b</w:t>
            </w:r>
            <w:r w:rsidRPr="00B87545">
              <w:rPr>
                <w:rFonts w:ascii="Arial" w:hAnsi="Arial" w:cs="Arial"/>
                <w:bCs/>
                <w:color w:val="000000" w:themeColor="text1"/>
                <w:sz w:val="22"/>
                <w:szCs w:val="22"/>
              </w:rPr>
              <w:t xml:space="preserve">ehalf </w:t>
            </w:r>
            <w:r w:rsidR="000E68E5">
              <w:rPr>
                <w:rFonts w:ascii="Arial" w:hAnsi="Arial" w:cs="Arial"/>
                <w:bCs/>
                <w:color w:val="000000" w:themeColor="text1"/>
                <w:sz w:val="22"/>
                <w:szCs w:val="22"/>
              </w:rPr>
              <w:t>o</w:t>
            </w:r>
            <w:r w:rsidRPr="00B87545">
              <w:rPr>
                <w:rFonts w:ascii="Arial" w:hAnsi="Arial" w:cs="Arial"/>
                <w:bCs/>
                <w:color w:val="000000" w:themeColor="text1"/>
                <w:sz w:val="22"/>
                <w:szCs w:val="22"/>
              </w:rPr>
              <w:t>f Group Capital Division (G</w:t>
            </w:r>
            <w:r w:rsidR="001B1D4F">
              <w:rPr>
                <w:rFonts w:ascii="Arial" w:hAnsi="Arial" w:cs="Arial"/>
                <w:bCs/>
                <w:color w:val="000000" w:themeColor="text1"/>
                <w:sz w:val="22"/>
                <w:szCs w:val="22"/>
              </w:rPr>
              <w:t>CD</w:t>
            </w:r>
            <w:r w:rsidRPr="00B87545">
              <w:rPr>
                <w:rFonts w:ascii="Arial" w:hAnsi="Arial" w:cs="Arial"/>
                <w:bCs/>
                <w:color w:val="000000" w:themeColor="text1"/>
                <w:sz w:val="22"/>
                <w:szCs w:val="22"/>
              </w:rPr>
              <w:t xml:space="preserve">) </w:t>
            </w:r>
            <w:r w:rsidR="001B1D4F">
              <w:rPr>
                <w:rFonts w:ascii="Arial" w:hAnsi="Arial" w:cs="Arial"/>
                <w:bCs/>
                <w:color w:val="000000" w:themeColor="text1"/>
                <w:sz w:val="22"/>
                <w:szCs w:val="22"/>
              </w:rPr>
              <w:t>f</w:t>
            </w:r>
            <w:r w:rsidRPr="00B87545">
              <w:rPr>
                <w:rFonts w:ascii="Arial" w:hAnsi="Arial" w:cs="Arial"/>
                <w:bCs/>
                <w:color w:val="000000" w:themeColor="text1"/>
                <w:sz w:val="22"/>
                <w:szCs w:val="22"/>
              </w:rPr>
              <w:t xml:space="preserve">or </w:t>
            </w:r>
            <w:r w:rsidR="001B1D4F">
              <w:rPr>
                <w:rFonts w:ascii="Arial" w:hAnsi="Arial" w:cs="Arial"/>
                <w:bCs/>
                <w:color w:val="000000" w:themeColor="text1"/>
                <w:sz w:val="22"/>
                <w:szCs w:val="22"/>
              </w:rPr>
              <w:t>a</w:t>
            </w:r>
            <w:r w:rsidRPr="00B87545">
              <w:rPr>
                <w:rFonts w:ascii="Arial" w:hAnsi="Arial" w:cs="Arial"/>
                <w:bCs/>
                <w:color w:val="000000" w:themeColor="text1"/>
                <w:sz w:val="22"/>
                <w:szCs w:val="22"/>
              </w:rPr>
              <w:t xml:space="preserve"> </w:t>
            </w:r>
            <w:r w:rsidR="001B1D4F">
              <w:rPr>
                <w:rFonts w:ascii="Arial" w:hAnsi="Arial" w:cs="Arial"/>
                <w:bCs/>
                <w:color w:val="000000" w:themeColor="text1"/>
                <w:sz w:val="22"/>
                <w:szCs w:val="22"/>
              </w:rPr>
              <w:t>p</w:t>
            </w:r>
            <w:r w:rsidRPr="00B87545">
              <w:rPr>
                <w:rFonts w:ascii="Arial" w:hAnsi="Arial" w:cs="Arial"/>
                <w:bCs/>
                <w:color w:val="000000" w:themeColor="text1"/>
                <w:sz w:val="22"/>
                <w:szCs w:val="22"/>
              </w:rPr>
              <w:t xml:space="preserve">eriod </w:t>
            </w:r>
            <w:r w:rsidR="001B1D4F">
              <w:rPr>
                <w:rFonts w:ascii="Arial" w:hAnsi="Arial" w:cs="Arial"/>
                <w:bCs/>
                <w:color w:val="000000" w:themeColor="text1"/>
                <w:sz w:val="22"/>
                <w:szCs w:val="22"/>
              </w:rPr>
              <w:t>o</w:t>
            </w:r>
            <w:r w:rsidRPr="00B87545">
              <w:rPr>
                <w:rFonts w:ascii="Arial" w:hAnsi="Arial" w:cs="Arial"/>
                <w:bCs/>
                <w:color w:val="000000" w:themeColor="text1"/>
                <w:sz w:val="22"/>
                <w:szCs w:val="22"/>
              </w:rPr>
              <w:t xml:space="preserve">f </w:t>
            </w:r>
            <w:r w:rsidR="00582B81">
              <w:rPr>
                <w:rFonts w:ascii="Arial" w:hAnsi="Arial" w:cs="Arial"/>
                <w:bCs/>
                <w:color w:val="000000" w:themeColor="text1"/>
                <w:sz w:val="22"/>
                <w:szCs w:val="22"/>
              </w:rPr>
              <w:t>f</w:t>
            </w:r>
            <w:r w:rsidRPr="00B87545">
              <w:rPr>
                <w:rFonts w:ascii="Arial" w:hAnsi="Arial" w:cs="Arial"/>
                <w:bCs/>
                <w:color w:val="000000" w:themeColor="text1"/>
                <w:sz w:val="22"/>
                <w:szCs w:val="22"/>
              </w:rPr>
              <w:t xml:space="preserve">ive (5) </w:t>
            </w:r>
            <w:r w:rsidR="00582B81">
              <w:rPr>
                <w:rFonts w:ascii="Arial" w:hAnsi="Arial" w:cs="Arial"/>
                <w:bCs/>
                <w:color w:val="000000" w:themeColor="text1"/>
                <w:sz w:val="22"/>
                <w:szCs w:val="22"/>
              </w:rPr>
              <w:t>y</w:t>
            </w:r>
            <w:r w:rsidRPr="00B87545">
              <w:rPr>
                <w:rFonts w:ascii="Arial" w:hAnsi="Arial" w:cs="Arial"/>
                <w:bCs/>
                <w:color w:val="000000" w:themeColor="text1"/>
                <w:sz w:val="22"/>
                <w:szCs w:val="22"/>
              </w:rPr>
              <w:t>ears</w:t>
            </w:r>
            <w:r w:rsidR="00582B81">
              <w:rPr>
                <w:rFonts w:ascii="Arial" w:hAnsi="Arial" w:cs="Arial"/>
                <w:bCs/>
                <w:color w:val="000000" w:themeColor="text1"/>
                <w:sz w:val="22"/>
                <w:szCs w:val="22"/>
              </w:rPr>
              <w:t>.</w:t>
            </w:r>
          </w:p>
        </w:tc>
        <w:tc>
          <w:tcPr>
            <w:tcW w:w="863" w:type="pct"/>
          </w:tcPr>
          <w:p w14:paraId="0CE18965" w14:textId="5CA5BC5F" w:rsidR="003200BC" w:rsidRDefault="003200BC" w:rsidP="006242FC">
            <w:pPr>
              <w:spacing w:beforeLines="40" w:before="96" w:afterLines="40" w:after="96"/>
              <w:rPr>
                <w:rFonts w:ascii="Arial" w:hAnsi="Arial" w:cs="Arial"/>
                <w:bCs/>
                <w:color w:val="000000" w:themeColor="text1"/>
                <w:sz w:val="22"/>
                <w:szCs w:val="22"/>
              </w:rPr>
            </w:pPr>
          </w:p>
          <w:p w14:paraId="4360A2BC" w14:textId="77777777" w:rsidR="003200BC" w:rsidRDefault="003200BC" w:rsidP="006242FC">
            <w:pPr>
              <w:spacing w:beforeLines="40" w:before="96" w:afterLines="40" w:after="96"/>
              <w:rPr>
                <w:rFonts w:ascii="Arial" w:hAnsi="Arial" w:cs="Arial"/>
                <w:bCs/>
                <w:color w:val="0070C0"/>
                <w:sz w:val="22"/>
                <w:szCs w:val="22"/>
              </w:rPr>
            </w:pPr>
          </w:p>
          <w:p w14:paraId="6D4FE53B" w14:textId="77777777" w:rsidR="003200BC" w:rsidRDefault="003200BC" w:rsidP="006242FC">
            <w:pPr>
              <w:spacing w:beforeLines="40" w:before="96" w:afterLines="40" w:after="96"/>
              <w:rPr>
                <w:rFonts w:ascii="Arial" w:hAnsi="Arial" w:cs="Arial"/>
                <w:bCs/>
                <w:color w:val="0070C0"/>
                <w:sz w:val="22"/>
                <w:szCs w:val="22"/>
              </w:rPr>
            </w:pPr>
          </w:p>
          <w:p w14:paraId="2D19E798" w14:textId="77777777" w:rsidR="003200BC" w:rsidRDefault="003200BC" w:rsidP="006242FC">
            <w:pPr>
              <w:spacing w:beforeLines="40" w:before="96" w:afterLines="40" w:after="96"/>
              <w:rPr>
                <w:rFonts w:ascii="Arial" w:hAnsi="Arial" w:cs="Arial"/>
                <w:bCs/>
                <w:color w:val="0070C0"/>
                <w:sz w:val="22"/>
                <w:szCs w:val="22"/>
              </w:rPr>
            </w:pPr>
          </w:p>
          <w:p w14:paraId="55D68011" w14:textId="77777777" w:rsidR="003200BC" w:rsidRDefault="003200BC" w:rsidP="006242FC">
            <w:pPr>
              <w:spacing w:beforeLines="40" w:before="96" w:afterLines="40" w:after="96"/>
              <w:rPr>
                <w:rFonts w:ascii="Arial" w:hAnsi="Arial" w:cs="Arial"/>
                <w:bCs/>
                <w:color w:val="0070C0"/>
                <w:sz w:val="22"/>
                <w:szCs w:val="22"/>
              </w:rPr>
            </w:pPr>
          </w:p>
          <w:p w14:paraId="20FC01D1" w14:textId="77777777" w:rsidR="003200BC" w:rsidRDefault="003200BC" w:rsidP="006242FC">
            <w:pPr>
              <w:spacing w:beforeLines="40" w:before="96" w:afterLines="40" w:after="96"/>
              <w:rPr>
                <w:rFonts w:ascii="Arial" w:hAnsi="Arial" w:cs="Arial"/>
                <w:bCs/>
                <w:color w:val="0070C0"/>
                <w:sz w:val="22"/>
                <w:szCs w:val="22"/>
              </w:rPr>
            </w:pPr>
          </w:p>
          <w:p w14:paraId="7EDE6924" w14:textId="77777777" w:rsidR="003200BC" w:rsidRDefault="003200BC" w:rsidP="006242FC">
            <w:pPr>
              <w:spacing w:beforeLines="40" w:before="96" w:afterLines="40" w:after="96"/>
              <w:rPr>
                <w:rFonts w:ascii="Arial" w:hAnsi="Arial" w:cs="Arial"/>
                <w:bCs/>
                <w:color w:val="0070C0"/>
                <w:sz w:val="22"/>
                <w:szCs w:val="22"/>
              </w:rPr>
            </w:pPr>
          </w:p>
          <w:p w14:paraId="35748F74" w14:textId="77777777" w:rsidR="003200BC" w:rsidRDefault="003200BC" w:rsidP="006242FC">
            <w:pPr>
              <w:spacing w:beforeLines="40" w:before="96" w:afterLines="40" w:after="96"/>
              <w:rPr>
                <w:rFonts w:ascii="Arial" w:hAnsi="Arial" w:cs="Arial"/>
                <w:bCs/>
                <w:color w:val="0070C0"/>
                <w:sz w:val="22"/>
                <w:szCs w:val="22"/>
              </w:rPr>
            </w:pPr>
          </w:p>
          <w:p w14:paraId="53B014E7" w14:textId="77777777" w:rsidR="003200BC" w:rsidRDefault="003200BC" w:rsidP="006242FC">
            <w:pPr>
              <w:spacing w:beforeLines="40" w:before="96" w:afterLines="40" w:after="96"/>
              <w:rPr>
                <w:rFonts w:ascii="Arial" w:hAnsi="Arial" w:cs="Arial"/>
                <w:bCs/>
                <w:color w:val="0070C0"/>
                <w:sz w:val="22"/>
                <w:szCs w:val="22"/>
              </w:rPr>
            </w:pPr>
          </w:p>
          <w:p w14:paraId="251ED1DD" w14:textId="63817416" w:rsidR="003200BC" w:rsidRPr="003A3051" w:rsidRDefault="00905CDB" w:rsidP="006242FC">
            <w:pPr>
              <w:spacing w:beforeLines="40" w:before="96" w:afterLines="40" w:after="96"/>
              <w:rPr>
                <w:rFonts w:ascii="Arial" w:hAnsi="Arial" w:cs="Arial"/>
                <w:bCs/>
                <w:color w:val="000000" w:themeColor="text1"/>
                <w:sz w:val="22"/>
                <w:szCs w:val="22"/>
              </w:rPr>
            </w:pPr>
            <w:r w:rsidRPr="003A3051">
              <w:rPr>
                <w:rFonts w:ascii="Arial" w:hAnsi="Arial" w:cs="Arial"/>
                <w:bCs/>
                <w:color w:val="000000" w:themeColor="text1"/>
                <w:sz w:val="22"/>
                <w:szCs w:val="22"/>
              </w:rPr>
              <w:lastRenderedPageBreak/>
              <w:t>Technical</w:t>
            </w:r>
            <w:r w:rsidR="003A3051" w:rsidRPr="003A3051">
              <w:rPr>
                <w:rFonts w:ascii="Arial" w:hAnsi="Arial" w:cs="Arial"/>
                <w:bCs/>
                <w:color w:val="000000" w:themeColor="text1"/>
                <w:sz w:val="22"/>
                <w:szCs w:val="22"/>
              </w:rPr>
              <w:t xml:space="preserve"> Representative</w:t>
            </w:r>
          </w:p>
          <w:p w14:paraId="2A65CD00" w14:textId="77777777" w:rsidR="003200BC" w:rsidRDefault="003200BC" w:rsidP="006242FC">
            <w:pPr>
              <w:spacing w:beforeLines="40" w:before="96" w:afterLines="40" w:after="96"/>
              <w:rPr>
                <w:rFonts w:ascii="Arial" w:hAnsi="Arial" w:cs="Arial"/>
                <w:bCs/>
                <w:color w:val="0070C0"/>
                <w:sz w:val="22"/>
                <w:szCs w:val="22"/>
              </w:rPr>
            </w:pPr>
          </w:p>
          <w:p w14:paraId="1E7637F1" w14:textId="77777777" w:rsidR="003200BC" w:rsidRDefault="003200BC" w:rsidP="006242FC">
            <w:pPr>
              <w:spacing w:beforeLines="40" w:before="96" w:afterLines="40" w:after="96"/>
              <w:rPr>
                <w:rFonts w:ascii="Arial" w:hAnsi="Arial" w:cs="Arial"/>
                <w:bCs/>
                <w:color w:val="0070C0"/>
                <w:sz w:val="22"/>
                <w:szCs w:val="22"/>
              </w:rPr>
            </w:pPr>
          </w:p>
          <w:p w14:paraId="384CE235" w14:textId="77777777" w:rsidR="003200BC" w:rsidRDefault="003200BC" w:rsidP="006242FC">
            <w:pPr>
              <w:spacing w:beforeLines="40" w:before="96" w:afterLines="40" w:after="96"/>
              <w:rPr>
                <w:rFonts w:ascii="Arial" w:hAnsi="Arial" w:cs="Arial"/>
                <w:bCs/>
                <w:color w:val="0070C0"/>
                <w:sz w:val="22"/>
                <w:szCs w:val="22"/>
              </w:rPr>
            </w:pPr>
          </w:p>
          <w:p w14:paraId="7A8FC1AE" w14:textId="77777777" w:rsidR="003200BC" w:rsidRDefault="003200BC" w:rsidP="006242FC">
            <w:pPr>
              <w:spacing w:beforeLines="40" w:before="96" w:afterLines="40" w:after="96"/>
              <w:rPr>
                <w:rFonts w:ascii="Arial" w:hAnsi="Arial" w:cs="Arial"/>
                <w:bCs/>
                <w:color w:val="0070C0"/>
                <w:sz w:val="22"/>
                <w:szCs w:val="22"/>
              </w:rPr>
            </w:pPr>
          </w:p>
          <w:p w14:paraId="780622D9" w14:textId="77777777" w:rsidR="003200BC" w:rsidRDefault="003200BC" w:rsidP="006242FC">
            <w:pPr>
              <w:spacing w:beforeLines="40" w:before="96" w:afterLines="40" w:after="96"/>
              <w:rPr>
                <w:rFonts w:ascii="Arial" w:hAnsi="Arial" w:cs="Arial"/>
                <w:bCs/>
                <w:color w:val="0070C0"/>
                <w:sz w:val="22"/>
                <w:szCs w:val="22"/>
              </w:rPr>
            </w:pPr>
          </w:p>
          <w:p w14:paraId="1E73DBBD" w14:textId="77777777" w:rsidR="003200BC" w:rsidRDefault="003200BC" w:rsidP="006242FC">
            <w:pPr>
              <w:spacing w:beforeLines="40" w:before="96" w:afterLines="40" w:after="96"/>
              <w:rPr>
                <w:rFonts w:ascii="Arial" w:hAnsi="Arial" w:cs="Arial"/>
                <w:bCs/>
                <w:color w:val="0070C0"/>
                <w:sz w:val="22"/>
                <w:szCs w:val="22"/>
              </w:rPr>
            </w:pPr>
          </w:p>
          <w:p w14:paraId="5DC1B3B5" w14:textId="77777777" w:rsidR="003200BC" w:rsidRDefault="003200BC" w:rsidP="006242FC">
            <w:pPr>
              <w:spacing w:beforeLines="40" w:before="96" w:afterLines="40" w:after="96"/>
              <w:rPr>
                <w:rFonts w:ascii="Arial" w:hAnsi="Arial" w:cs="Arial"/>
                <w:bCs/>
                <w:color w:val="0070C0"/>
                <w:sz w:val="22"/>
                <w:szCs w:val="22"/>
              </w:rPr>
            </w:pPr>
          </w:p>
          <w:p w14:paraId="6B17FC9F" w14:textId="77777777" w:rsidR="003200BC" w:rsidRDefault="003200BC" w:rsidP="006242FC">
            <w:pPr>
              <w:spacing w:beforeLines="40" w:before="96" w:afterLines="40" w:after="96"/>
              <w:rPr>
                <w:rFonts w:ascii="Arial" w:hAnsi="Arial" w:cs="Arial"/>
                <w:bCs/>
                <w:color w:val="0070C0"/>
                <w:sz w:val="22"/>
                <w:szCs w:val="22"/>
              </w:rPr>
            </w:pPr>
          </w:p>
          <w:p w14:paraId="12433FBF" w14:textId="77777777" w:rsidR="003200BC" w:rsidRDefault="003200BC" w:rsidP="006242FC">
            <w:pPr>
              <w:spacing w:beforeLines="40" w:before="96" w:afterLines="40" w:after="96"/>
              <w:rPr>
                <w:rFonts w:ascii="Arial" w:hAnsi="Arial" w:cs="Arial"/>
                <w:bCs/>
                <w:color w:val="0070C0"/>
                <w:sz w:val="22"/>
                <w:szCs w:val="22"/>
              </w:rPr>
            </w:pPr>
          </w:p>
          <w:p w14:paraId="38F15017" w14:textId="77777777" w:rsidR="003200BC" w:rsidRDefault="003200BC" w:rsidP="006242FC">
            <w:pPr>
              <w:spacing w:beforeLines="40" w:before="96" w:afterLines="40" w:after="96"/>
              <w:rPr>
                <w:rFonts w:ascii="Arial" w:hAnsi="Arial" w:cs="Arial"/>
                <w:bCs/>
                <w:color w:val="0070C0"/>
                <w:sz w:val="22"/>
                <w:szCs w:val="22"/>
              </w:rPr>
            </w:pPr>
          </w:p>
          <w:p w14:paraId="1C9A43B2" w14:textId="77777777" w:rsidR="003200BC" w:rsidRDefault="003200BC" w:rsidP="006242FC">
            <w:pPr>
              <w:spacing w:beforeLines="40" w:before="96" w:afterLines="40" w:after="96"/>
              <w:rPr>
                <w:rFonts w:ascii="Arial" w:hAnsi="Arial" w:cs="Arial"/>
                <w:bCs/>
                <w:color w:val="0070C0"/>
                <w:sz w:val="22"/>
                <w:szCs w:val="22"/>
              </w:rPr>
            </w:pPr>
          </w:p>
          <w:p w14:paraId="6523C620" w14:textId="77777777" w:rsidR="003200BC" w:rsidRDefault="003200BC" w:rsidP="006242FC">
            <w:pPr>
              <w:spacing w:beforeLines="40" w:before="96" w:afterLines="40" w:after="96"/>
              <w:rPr>
                <w:rFonts w:ascii="Arial" w:hAnsi="Arial" w:cs="Arial"/>
                <w:bCs/>
                <w:color w:val="0070C0"/>
                <w:sz w:val="22"/>
                <w:szCs w:val="22"/>
              </w:rPr>
            </w:pPr>
          </w:p>
          <w:p w14:paraId="287497E3" w14:textId="77777777" w:rsidR="003200BC" w:rsidRDefault="003200BC" w:rsidP="006242FC">
            <w:pPr>
              <w:spacing w:beforeLines="40" w:before="96" w:afterLines="40" w:after="96"/>
              <w:rPr>
                <w:rFonts w:ascii="Arial" w:hAnsi="Arial" w:cs="Arial"/>
                <w:bCs/>
                <w:color w:val="0070C0"/>
                <w:sz w:val="22"/>
                <w:szCs w:val="22"/>
              </w:rPr>
            </w:pPr>
          </w:p>
          <w:p w14:paraId="1BF3A646" w14:textId="77777777" w:rsidR="003200BC" w:rsidRDefault="003200BC" w:rsidP="006242FC">
            <w:pPr>
              <w:spacing w:beforeLines="40" w:before="96" w:afterLines="40" w:after="96"/>
              <w:rPr>
                <w:rFonts w:ascii="Arial" w:hAnsi="Arial" w:cs="Arial"/>
                <w:bCs/>
                <w:color w:val="0070C0"/>
                <w:sz w:val="22"/>
                <w:szCs w:val="22"/>
              </w:rPr>
            </w:pPr>
          </w:p>
          <w:p w14:paraId="6D3E97DB" w14:textId="77777777" w:rsidR="003200BC" w:rsidRDefault="003200BC" w:rsidP="006242FC">
            <w:pPr>
              <w:spacing w:beforeLines="40" w:before="96" w:afterLines="40" w:after="96"/>
              <w:rPr>
                <w:rFonts w:ascii="Arial" w:hAnsi="Arial" w:cs="Arial"/>
                <w:bCs/>
                <w:color w:val="0070C0"/>
                <w:sz w:val="22"/>
                <w:szCs w:val="22"/>
              </w:rPr>
            </w:pPr>
          </w:p>
          <w:p w14:paraId="155490E4" w14:textId="77777777" w:rsidR="003200BC" w:rsidRDefault="003200BC" w:rsidP="006242FC">
            <w:pPr>
              <w:spacing w:beforeLines="40" w:before="96" w:afterLines="40" w:after="96"/>
              <w:rPr>
                <w:rFonts w:ascii="Arial" w:hAnsi="Arial" w:cs="Arial"/>
                <w:bCs/>
                <w:color w:val="0070C0"/>
                <w:sz w:val="22"/>
                <w:szCs w:val="22"/>
              </w:rPr>
            </w:pPr>
          </w:p>
          <w:p w14:paraId="684736B2" w14:textId="77777777" w:rsidR="003200BC" w:rsidRDefault="003200BC" w:rsidP="006242FC">
            <w:pPr>
              <w:spacing w:beforeLines="40" w:before="96" w:afterLines="40" w:after="96"/>
              <w:rPr>
                <w:rFonts w:ascii="Arial" w:hAnsi="Arial" w:cs="Arial"/>
                <w:bCs/>
                <w:color w:val="0070C0"/>
                <w:sz w:val="22"/>
                <w:szCs w:val="22"/>
              </w:rPr>
            </w:pPr>
          </w:p>
          <w:p w14:paraId="0F0A2987" w14:textId="77777777" w:rsidR="003200BC" w:rsidRDefault="003200BC" w:rsidP="006242FC">
            <w:pPr>
              <w:spacing w:beforeLines="40" w:before="96" w:afterLines="40" w:after="96"/>
              <w:rPr>
                <w:rFonts w:ascii="Arial" w:hAnsi="Arial" w:cs="Arial"/>
                <w:bCs/>
                <w:color w:val="0070C0"/>
                <w:sz w:val="22"/>
                <w:szCs w:val="22"/>
              </w:rPr>
            </w:pPr>
          </w:p>
          <w:p w14:paraId="13E7D1E0" w14:textId="77777777" w:rsidR="003200BC" w:rsidRDefault="003200BC" w:rsidP="006242FC">
            <w:pPr>
              <w:spacing w:beforeLines="40" w:before="96" w:afterLines="40" w:after="96"/>
              <w:rPr>
                <w:rFonts w:ascii="Arial" w:hAnsi="Arial" w:cs="Arial"/>
                <w:bCs/>
                <w:color w:val="0070C0"/>
                <w:sz w:val="22"/>
                <w:szCs w:val="22"/>
              </w:rPr>
            </w:pPr>
          </w:p>
          <w:p w14:paraId="3F6B29D5" w14:textId="77777777" w:rsidR="003200BC" w:rsidRDefault="003200BC" w:rsidP="006242FC">
            <w:pPr>
              <w:spacing w:beforeLines="40" w:before="96" w:afterLines="40" w:after="96"/>
              <w:rPr>
                <w:rFonts w:ascii="Arial" w:hAnsi="Arial" w:cs="Arial"/>
                <w:bCs/>
                <w:color w:val="0070C0"/>
                <w:sz w:val="22"/>
                <w:szCs w:val="22"/>
              </w:rPr>
            </w:pPr>
          </w:p>
          <w:p w14:paraId="0D30B7B5" w14:textId="77777777" w:rsidR="003200BC" w:rsidRDefault="003200BC" w:rsidP="006242FC">
            <w:pPr>
              <w:spacing w:beforeLines="40" w:before="96" w:afterLines="40" w:after="96"/>
              <w:rPr>
                <w:rFonts w:ascii="Arial" w:hAnsi="Arial" w:cs="Arial"/>
                <w:bCs/>
                <w:color w:val="0070C0"/>
                <w:sz w:val="22"/>
                <w:szCs w:val="22"/>
              </w:rPr>
            </w:pPr>
          </w:p>
          <w:p w14:paraId="210460BD" w14:textId="77777777" w:rsidR="003200BC" w:rsidRDefault="003200BC" w:rsidP="006242FC">
            <w:pPr>
              <w:spacing w:beforeLines="40" w:before="96" w:afterLines="40" w:after="96"/>
              <w:rPr>
                <w:rFonts w:ascii="Arial" w:hAnsi="Arial" w:cs="Arial"/>
                <w:bCs/>
                <w:color w:val="0070C0"/>
                <w:sz w:val="22"/>
                <w:szCs w:val="22"/>
              </w:rPr>
            </w:pPr>
          </w:p>
          <w:p w14:paraId="3FFFFF2A" w14:textId="77777777" w:rsidR="003200BC" w:rsidRDefault="003200BC" w:rsidP="006242FC">
            <w:pPr>
              <w:spacing w:beforeLines="40" w:before="96" w:afterLines="40" w:after="96"/>
              <w:rPr>
                <w:rFonts w:ascii="Arial" w:hAnsi="Arial" w:cs="Arial"/>
                <w:bCs/>
                <w:color w:val="0070C0"/>
                <w:sz w:val="22"/>
                <w:szCs w:val="22"/>
              </w:rPr>
            </w:pPr>
          </w:p>
          <w:p w14:paraId="5AECB331" w14:textId="77777777" w:rsidR="003200BC" w:rsidRDefault="003200BC" w:rsidP="006242FC">
            <w:pPr>
              <w:spacing w:beforeLines="40" w:before="96" w:afterLines="40" w:after="96"/>
              <w:rPr>
                <w:rFonts w:ascii="Arial" w:hAnsi="Arial" w:cs="Arial"/>
                <w:bCs/>
                <w:color w:val="0070C0"/>
                <w:sz w:val="22"/>
                <w:szCs w:val="22"/>
              </w:rPr>
            </w:pPr>
          </w:p>
          <w:p w14:paraId="45A33CD6" w14:textId="77777777" w:rsidR="003200BC" w:rsidRDefault="003200BC" w:rsidP="006242FC">
            <w:pPr>
              <w:spacing w:beforeLines="40" w:before="96" w:afterLines="40" w:after="96"/>
              <w:rPr>
                <w:rFonts w:ascii="Arial" w:hAnsi="Arial" w:cs="Arial"/>
                <w:bCs/>
                <w:color w:val="0070C0"/>
                <w:sz w:val="22"/>
                <w:szCs w:val="22"/>
              </w:rPr>
            </w:pPr>
          </w:p>
          <w:p w14:paraId="2261B603" w14:textId="77777777" w:rsidR="003200BC" w:rsidRDefault="003200BC" w:rsidP="006242FC">
            <w:pPr>
              <w:spacing w:beforeLines="40" w:before="96" w:afterLines="40" w:after="96"/>
              <w:rPr>
                <w:rFonts w:ascii="Arial" w:hAnsi="Arial" w:cs="Arial"/>
                <w:bCs/>
                <w:color w:val="0070C0"/>
                <w:sz w:val="22"/>
                <w:szCs w:val="22"/>
              </w:rPr>
            </w:pPr>
          </w:p>
          <w:p w14:paraId="19904385" w14:textId="77777777" w:rsidR="003200BC" w:rsidRDefault="003200BC" w:rsidP="006242FC">
            <w:pPr>
              <w:spacing w:beforeLines="40" w:before="96" w:afterLines="40" w:after="96"/>
              <w:rPr>
                <w:rFonts w:ascii="Arial" w:hAnsi="Arial" w:cs="Arial"/>
                <w:bCs/>
                <w:color w:val="0070C0"/>
                <w:sz w:val="22"/>
                <w:szCs w:val="22"/>
              </w:rPr>
            </w:pPr>
          </w:p>
          <w:p w14:paraId="4E7B0228" w14:textId="77777777" w:rsidR="003200BC" w:rsidRDefault="003200BC" w:rsidP="006242FC">
            <w:pPr>
              <w:spacing w:beforeLines="40" w:before="96" w:afterLines="40" w:after="96"/>
              <w:rPr>
                <w:rFonts w:ascii="Arial" w:hAnsi="Arial" w:cs="Arial"/>
                <w:bCs/>
                <w:color w:val="0070C0"/>
                <w:sz w:val="22"/>
                <w:szCs w:val="22"/>
              </w:rPr>
            </w:pPr>
          </w:p>
          <w:p w14:paraId="600EA540" w14:textId="77777777" w:rsidR="003200BC" w:rsidRDefault="003200BC" w:rsidP="006242FC">
            <w:pPr>
              <w:spacing w:beforeLines="40" w:before="96" w:afterLines="40" w:after="96"/>
              <w:rPr>
                <w:rFonts w:ascii="Arial" w:hAnsi="Arial" w:cs="Arial"/>
                <w:bCs/>
                <w:color w:val="0070C0"/>
                <w:sz w:val="22"/>
                <w:szCs w:val="22"/>
              </w:rPr>
            </w:pPr>
          </w:p>
          <w:p w14:paraId="2CE67798" w14:textId="77777777" w:rsidR="003200BC" w:rsidRDefault="003200BC" w:rsidP="006242FC">
            <w:pPr>
              <w:spacing w:beforeLines="40" w:before="96" w:afterLines="40" w:after="96"/>
              <w:rPr>
                <w:rFonts w:ascii="Arial" w:hAnsi="Arial" w:cs="Arial"/>
                <w:bCs/>
                <w:color w:val="0070C0"/>
                <w:sz w:val="22"/>
                <w:szCs w:val="22"/>
              </w:rPr>
            </w:pPr>
          </w:p>
          <w:p w14:paraId="2086D8EA" w14:textId="77777777" w:rsidR="003200BC" w:rsidRDefault="003200BC" w:rsidP="006242FC">
            <w:pPr>
              <w:spacing w:beforeLines="40" w:before="96" w:afterLines="40" w:after="96"/>
              <w:rPr>
                <w:rFonts w:ascii="Arial" w:hAnsi="Arial" w:cs="Arial"/>
                <w:bCs/>
                <w:color w:val="0070C0"/>
                <w:sz w:val="22"/>
                <w:szCs w:val="22"/>
              </w:rPr>
            </w:pPr>
          </w:p>
          <w:p w14:paraId="3799F8C3" w14:textId="469B78D7" w:rsidR="003200BC" w:rsidRDefault="003200BC" w:rsidP="006242FC">
            <w:pPr>
              <w:spacing w:beforeLines="40" w:before="96" w:afterLines="40" w:after="96"/>
              <w:rPr>
                <w:rFonts w:ascii="Arial" w:hAnsi="Arial" w:cs="Arial"/>
                <w:bCs/>
                <w:color w:val="000000" w:themeColor="text1"/>
                <w:sz w:val="22"/>
                <w:szCs w:val="22"/>
              </w:rPr>
            </w:pPr>
          </w:p>
          <w:p w14:paraId="28E920A4" w14:textId="77777777" w:rsidR="003200BC" w:rsidRDefault="003200BC" w:rsidP="006242FC">
            <w:pPr>
              <w:spacing w:beforeLines="40" w:before="96" w:afterLines="40" w:after="96"/>
              <w:rPr>
                <w:rFonts w:ascii="Arial" w:hAnsi="Arial" w:cs="Arial"/>
                <w:bCs/>
                <w:color w:val="000000" w:themeColor="text1"/>
                <w:sz w:val="22"/>
                <w:szCs w:val="22"/>
              </w:rPr>
            </w:pPr>
          </w:p>
          <w:p w14:paraId="1295F837" w14:textId="77777777" w:rsidR="003200BC" w:rsidRDefault="003200BC" w:rsidP="006242FC">
            <w:pPr>
              <w:spacing w:beforeLines="40" w:before="96" w:afterLines="40" w:after="96"/>
              <w:rPr>
                <w:rFonts w:ascii="Arial" w:hAnsi="Arial" w:cs="Arial"/>
                <w:bCs/>
                <w:color w:val="000000" w:themeColor="text1"/>
                <w:sz w:val="22"/>
                <w:szCs w:val="22"/>
              </w:rPr>
            </w:pPr>
          </w:p>
          <w:p w14:paraId="1E601825" w14:textId="77777777" w:rsidR="003200BC" w:rsidRDefault="003200BC" w:rsidP="006242FC">
            <w:pPr>
              <w:spacing w:beforeLines="40" w:before="96" w:afterLines="40" w:after="96"/>
              <w:rPr>
                <w:rFonts w:ascii="Arial" w:hAnsi="Arial" w:cs="Arial"/>
                <w:bCs/>
                <w:color w:val="0070C0"/>
                <w:sz w:val="22"/>
                <w:szCs w:val="22"/>
              </w:rPr>
            </w:pPr>
          </w:p>
          <w:p w14:paraId="3F00A9AB" w14:textId="35881E88" w:rsidR="003200BC" w:rsidRDefault="003200BC" w:rsidP="006242FC">
            <w:pPr>
              <w:spacing w:beforeLines="40" w:before="96" w:afterLines="40" w:after="96"/>
              <w:rPr>
                <w:rFonts w:ascii="Arial" w:hAnsi="Arial" w:cs="Arial"/>
                <w:bCs/>
                <w:color w:val="000000" w:themeColor="text1"/>
                <w:sz w:val="22"/>
                <w:szCs w:val="22"/>
              </w:rPr>
            </w:pPr>
          </w:p>
          <w:p w14:paraId="1779E0B0" w14:textId="77777777" w:rsidR="003200BC" w:rsidRDefault="003200BC" w:rsidP="006242FC">
            <w:pPr>
              <w:spacing w:beforeLines="40" w:before="96" w:afterLines="40" w:after="96"/>
              <w:rPr>
                <w:rFonts w:ascii="Arial" w:hAnsi="Arial" w:cs="Arial"/>
                <w:bCs/>
                <w:color w:val="000000" w:themeColor="text1"/>
                <w:sz w:val="22"/>
                <w:szCs w:val="22"/>
              </w:rPr>
            </w:pPr>
          </w:p>
          <w:p w14:paraId="39AD7211" w14:textId="77777777" w:rsidR="003200BC" w:rsidRDefault="003200BC" w:rsidP="006242FC">
            <w:pPr>
              <w:spacing w:beforeLines="40" w:before="96" w:afterLines="40" w:after="96"/>
              <w:rPr>
                <w:rFonts w:ascii="Arial" w:hAnsi="Arial" w:cs="Arial"/>
                <w:bCs/>
                <w:color w:val="000000" w:themeColor="text1"/>
                <w:sz w:val="22"/>
                <w:szCs w:val="22"/>
              </w:rPr>
            </w:pPr>
          </w:p>
          <w:p w14:paraId="4DFDBD82" w14:textId="77777777" w:rsidR="003200BC" w:rsidRDefault="003200BC" w:rsidP="006242FC">
            <w:pPr>
              <w:spacing w:beforeLines="40" w:before="96" w:afterLines="40" w:after="96"/>
              <w:rPr>
                <w:rFonts w:ascii="Arial" w:hAnsi="Arial" w:cs="Arial"/>
                <w:bCs/>
                <w:color w:val="000000" w:themeColor="text1"/>
                <w:sz w:val="22"/>
                <w:szCs w:val="22"/>
              </w:rPr>
            </w:pPr>
          </w:p>
          <w:p w14:paraId="26852E42" w14:textId="77777777" w:rsidR="009E2063" w:rsidRDefault="009E2063" w:rsidP="006242FC">
            <w:pPr>
              <w:spacing w:beforeLines="40" w:before="96" w:afterLines="40" w:after="96"/>
              <w:rPr>
                <w:rFonts w:ascii="Arial" w:hAnsi="Arial" w:cs="Arial"/>
                <w:bCs/>
                <w:color w:val="000000" w:themeColor="text1"/>
                <w:sz w:val="22"/>
                <w:szCs w:val="22"/>
              </w:rPr>
            </w:pPr>
          </w:p>
          <w:p w14:paraId="31CDFB19" w14:textId="77777777" w:rsidR="009E2063" w:rsidRDefault="009E2063" w:rsidP="006242FC">
            <w:pPr>
              <w:spacing w:beforeLines="40" w:before="96" w:afterLines="40" w:after="96"/>
              <w:rPr>
                <w:rFonts w:ascii="Arial" w:hAnsi="Arial" w:cs="Arial"/>
                <w:bCs/>
                <w:color w:val="000000" w:themeColor="text1"/>
                <w:sz w:val="22"/>
                <w:szCs w:val="22"/>
              </w:rPr>
            </w:pPr>
          </w:p>
          <w:p w14:paraId="54A04AA5" w14:textId="77777777" w:rsidR="009E2063" w:rsidRDefault="009E2063" w:rsidP="006242FC">
            <w:pPr>
              <w:spacing w:beforeLines="40" w:before="96" w:afterLines="40" w:after="96"/>
              <w:rPr>
                <w:rFonts w:ascii="Arial" w:hAnsi="Arial" w:cs="Arial"/>
                <w:bCs/>
                <w:color w:val="000000" w:themeColor="text1"/>
                <w:sz w:val="22"/>
                <w:szCs w:val="22"/>
              </w:rPr>
            </w:pPr>
          </w:p>
          <w:p w14:paraId="0A72A795" w14:textId="77777777" w:rsidR="009E2063" w:rsidRDefault="009E2063" w:rsidP="006242FC">
            <w:pPr>
              <w:spacing w:beforeLines="40" w:before="96" w:afterLines="40" w:after="96"/>
              <w:rPr>
                <w:rFonts w:ascii="Arial" w:hAnsi="Arial" w:cs="Arial"/>
                <w:bCs/>
                <w:color w:val="000000" w:themeColor="text1"/>
                <w:sz w:val="22"/>
                <w:szCs w:val="22"/>
              </w:rPr>
            </w:pPr>
          </w:p>
          <w:p w14:paraId="1B7CDE64" w14:textId="77777777" w:rsidR="009E2063" w:rsidRDefault="009E2063" w:rsidP="006242FC">
            <w:pPr>
              <w:spacing w:beforeLines="40" w:before="96" w:afterLines="40" w:after="96"/>
              <w:rPr>
                <w:rFonts w:ascii="Arial" w:hAnsi="Arial" w:cs="Arial"/>
                <w:bCs/>
                <w:color w:val="000000" w:themeColor="text1"/>
                <w:sz w:val="22"/>
                <w:szCs w:val="22"/>
              </w:rPr>
            </w:pPr>
          </w:p>
          <w:p w14:paraId="76FC5351" w14:textId="77777777" w:rsidR="009E2063" w:rsidRDefault="009E2063" w:rsidP="006242FC">
            <w:pPr>
              <w:spacing w:beforeLines="40" w:before="96" w:afterLines="40" w:after="96"/>
              <w:rPr>
                <w:rFonts w:ascii="Arial" w:hAnsi="Arial" w:cs="Arial"/>
                <w:bCs/>
                <w:color w:val="000000" w:themeColor="text1"/>
                <w:sz w:val="22"/>
                <w:szCs w:val="22"/>
              </w:rPr>
            </w:pPr>
          </w:p>
          <w:p w14:paraId="4DF175DC" w14:textId="77777777" w:rsidR="009E2063" w:rsidRDefault="009E2063" w:rsidP="006242FC">
            <w:pPr>
              <w:spacing w:beforeLines="40" w:before="96" w:afterLines="40" w:after="96"/>
              <w:rPr>
                <w:rFonts w:ascii="Arial" w:hAnsi="Arial" w:cs="Arial"/>
                <w:bCs/>
                <w:color w:val="000000" w:themeColor="text1"/>
                <w:sz w:val="22"/>
                <w:szCs w:val="22"/>
              </w:rPr>
            </w:pPr>
          </w:p>
          <w:p w14:paraId="095D6DEB" w14:textId="77777777" w:rsidR="009E2063" w:rsidRDefault="009E2063" w:rsidP="006242FC">
            <w:pPr>
              <w:spacing w:beforeLines="40" w:before="96" w:afterLines="40" w:after="96"/>
              <w:rPr>
                <w:rFonts w:ascii="Arial" w:hAnsi="Arial" w:cs="Arial"/>
                <w:bCs/>
                <w:color w:val="000000" w:themeColor="text1"/>
                <w:sz w:val="22"/>
                <w:szCs w:val="22"/>
              </w:rPr>
            </w:pPr>
          </w:p>
          <w:p w14:paraId="42132BC0" w14:textId="77777777" w:rsidR="009E2063" w:rsidRDefault="009E2063" w:rsidP="006242FC">
            <w:pPr>
              <w:spacing w:beforeLines="40" w:before="96" w:afterLines="40" w:after="96"/>
              <w:rPr>
                <w:rFonts w:ascii="Arial" w:hAnsi="Arial" w:cs="Arial"/>
                <w:bCs/>
                <w:color w:val="000000" w:themeColor="text1"/>
                <w:sz w:val="22"/>
                <w:szCs w:val="22"/>
              </w:rPr>
            </w:pPr>
          </w:p>
          <w:p w14:paraId="43601BC3" w14:textId="77777777" w:rsidR="009E2063" w:rsidRDefault="009E2063" w:rsidP="006242FC">
            <w:pPr>
              <w:spacing w:beforeLines="40" w:before="96" w:afterLines="40" w:after="96"/>
              <w:rPr>
                <w:rFonts w:ascii="Arial" w:hAnsi="Arial" w:cs="Arial"/>
                <w:bCs/>
                <w:color w:val="000000" w:themeColor="text1"/>
                <w:sz w:val="22"/>
                <w:szCs w:val="22"/>
              </w:rPr>
            </w:pPr>
          </w:p>
          <w:p w14:paraId="35A2775A" w14:textId="77777777" w:rsidR="009E2063" w:rsidRDefault="009E2063" w:rsidP="006242FC">
            <w:pPr>
              <w:spacing w:beforeLines="40" w:before="96" w:afterLines="40" w:after="96"/>
              <w:rPr>
                <w:rFonts w:ascii="Arial" w:hAnsi="Arial" w:cs="Arial"/>
                <w:bCs/>
                <w:color w:val="000000" w:themeColor="text1"/>
                <w:sz w:val="22"/>
                <w:szCs w:val="22"/>
              </w:rPr>
            </w:pPr>
          </w:p>
          <w:p w14:paraId="32D89257" w14:textId="77777777" w:rsidR="009E2063" w:rsidRDefault="009E2063" w:rsidP="006242FC">
            <w:pPr>
              <w:spacing w:beforeLines="40" w:before="96" w:afterLines="40" w:after="96"/>
              <w:rPr>
                <w:rFonts w:ascii="Arial" w:hAnsi="Arial" w:cs="Arial"/>
                <w:bCs/>
                <w:color w:val="000000" w:themeColor="text1"/>
                <w:sz w:val="22"/>
                <w:szCs w:val="22"/>
              </w:rPr>
            </w:pPr>
          </w:p>
          <w:p w14:paraId="135548CE" w14:textId="77777777" w:rsidR="00C6730D" w:rsidRDefault="00C6730D" w:rsidP="006242FC">
            <w:pPr>
              <w:spacing w:beforeLines="40" w:before="96" w:afterLines="40" w:after="96"/>
              <w:rPr>
                <w:rFonts w:ascii="Arial" w:hAnsi="Arial" w:cs="Arial"/>
                <w:bCs/>
                <w:color w:val="000000" w:themeColor="text1"/>
                <w:sz w:val="22"/>
                <w:szCs w:val="22"/>
              </w:rPr>
            </w:pPr>
          </w:p>
          <w:p w14:paraId="6592D4C5" w14:textId="77777777" w:rsidR="00C72E75" w:rsidRDefault="00C72E75" w:rsidP="006242FC">
            <w:pPr>
              <w:spacing w:beforeLines="40" w:before="96" w:afterLines="40" w:after="96"/>
              <w:rPr>
                <w:rFonts w:ascii="Arial" w:hAnsi="Arial" w:cs="Arial"/>
                <w:bCs/>
                <w:color w:val="000000" w:themeColor="text1"/>
                <w:sz w:val="22"/>
                <w:szCs w:val="22"/>
              </w:rPr>
            </w:pPr>
          </w:p>
          <w:p w14:paraId="1830755B" w14:textId="77777777" w:rsidR="00C72E75" w:rsidRDefault="00C72E75" w:rsidP="006242FC">
            <w:pPr>
              <w:spacing w:beforeLines="40" w:before="96" w:afterLines="40" w:after="96"/>
              <w:rPr>
                <w:rFonts w:ascii="Arial" w:hAnsi="Arial" w:cs="Arial"/>
                <w:bCs/>
                <w:color w:val="000000" w:themeColor="text1"/>
                <w:sz w:val="22"/>
                <w:szCs w:val="22"/>
              </w:rPr>
            </w:pPr>
          </w:p>
          <w:p w14:paraId="2CBCDCB6" w14:textId="77777777" w:rsidR="00C6730D" w:rsidRDefault="00C6730D" w:rsidP="006242FC">
            <w:pPr>
              <w:spacing w:beforeLines="40" w:before="96" w:afterLines="40" w:after="96"/>
              <w:rPr>
                <w:rFonts w:ascii="Arial" w:hAnsi="Arial" w:cs="Arial"/>
                <w:bCs/>
                <w:color w:val="000000" w:themeColor="text1"/>
                <w:sz w:val="22"/>
                <w:szCs w:val="22"/>
              </w:rPr>
            </w:pPr>
          </w:p>
          <w:p w14:paraId="6FE88624" w14:textId="77777777" w:rsidR="00C72E75" w:rsidRDefault="00C72E75" w:rsidP="006242FC">
            <w:pPr>
              <w:spacing w:beforeLines="40" w:before="96" w:afterLines="40" w:after="96"/>
              <w:rPr>
                <w:rFonts w:ascii="Arial" w:hAnsi="Arial" w:cs="Arial"/>
                <w:bCs/>
                <w:color w:val="000000" w:themeColor="text1"/>
                <w:sz w:val="22"/>
                <w:szCs w:val="22"/>
              </w:rPr>
            </w:pPr>
          </w:p>
          <w:p w14:paraId="2B91A1F1" w14:textId="77777777" w:rsidR="00C72E75" w:rsidRDefault="00C72E75" w:rsidP="006242FC">
            <w:pPr>
              <w:spacing w:beforeLines="40" w:before="96" w:afterLines="40" w:after="96"/>
              <w:rPr>
                <w:rFonts w:ascii="Arial" w:hAnsi="Arial" w:cs="Arial"/>
                <w:bCs/>
                <w:color w:val="000000" w:themeColor="text1"/>
                <w:sz w:val="22"/>
                <w:szCs w:val="22"/>
              </w:rPr>
            </w:pPr>
          </w:p>
          <w:p w14:paraId="187C153C" w14:textId="77777777" w:rsidR="00C72E75" w:rsidRDefault="00C72E75" w:rsidP="006242FC">
            <w:pPr>
              <w:spacing w:beforeLines="40" w:before="96" w:afterLines="40" w:after="96"/>
              <w:rPr>
                <w:rFonts w:ascii="Arial" w:hAnsi="Arial" w:cs="Arial"/>
                <w:bCs/>
                <w:color w:val="000000" w:themeColor="text1"/>
                <w:sz w:val="22"/>
                <w:szCs w:val="22"/>
              </w:rPr>
            </w:pPr>
          </w:p>
          <w:p w14:paraId="1A5BFB12" w14:textId="0CFE7285" w:rsidR="003200BC" w:rsidRDefault="00C6730D"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Technical Representative </w:t>
            </w:r>
          </w:p>
          <w:p w14:paraId="55BBA905" w14:textId="77777777" w:rsidR="003200BC" w:rsidRDefault="003200BC" w:rsidP="006242FC">
            <w:pPr>
              <w:spacing w:beforeLines="40" w:before="96" w:afterLines="40" w:after="96"/>
              <w:rPr>
                <w:rFonts w:ascii="Arial" w:hAnsi="Arial" w:cs="Arial"/>
                <w:bCs/>
                <w:color w:val="000000" w:themeColor="text1"/>
                <w:sz w:val="22"/>
                <w:szCs w:val="22"/>
              </w:rPr>
            </w:pPr>
          </w:p>
          <w:p w14:paraId="1B500999" w14:textId="77777777" w:rsidR="003200BC" w:rsidRDefault="003200BC" w:rsidP="006242FC">
            <w:pPr>
              <w:spacing w:beforeLines="40" w:before="96" w:afterLines="40" w:after="96"/>
              <w:rPr>
                <w:rFonts w:ascii="Arial" w:hAnsi="Arial" w:cs="Arial"/>
                <w:bCs/>
                <w:color w:val="000000" w:themeColor="text1"/>
                <w:sz w:val="22"/>
                <w:szCs w:val="22"/>
              </w:rPr>
            </w:pPr>
          </w:p>
          <w:p w14:paraId="688CF1D2" w14:textId="77777777" w:rsidR="003200BC" w:rsidRDefault="003200BC" w:rsidP="006242FC">
            <w:pPr>
              <w:spacing w:beforeLines="40" w:before="96" w:afterLines="40" w:after="96"/>
              <w:rPr>
                <w:rFonts w:ascii="Arial" w:hAnsi="Arial" w:cs="Arial"/>
                <w:bCs/>
                <w:color w:val="000000" w:themeColor="text1"/>
                <w:sz w:val="22"/>
                <w:szCs w:val="22"/>
              </w:rPr>
            </w:pPr>
          </w:p>
          <w:p w14:paraId="7970206A" w14:textId="77777777" w:rsidR="003346F5" w:rsidRDefault="003346F5" w:rsidP="006242FC">
            <w:pPr>
              <w:spacing w:beforeLines="40" w:before="96" w:afterLines="40" w:after="96"/>
              <w:rPr>
                <w:rFonts w:ascii="Arial" w:hAnsi="Arial" w:cs="Arial"/>
                <w:bCs/>
                <w:color w:val="000000" w:themeColor="text1"/>
                <w:sz w:val="22"/>
                <w:szCs w:val="22"/>
              </w:rPr>
            </w:pPr>
          </w:p>
          <w:p w14:paraId="0225EAD2" w14:textId="0532B20B" w:rsidR="003200BC" w:rsidRDefault="00C6730D"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Procurement Representative</w:t>
            </w:r>
          </w:p>
          <w:p w14:paraId="03AE327D" w14:textId="77777777" w:rsidR="003200BC" w:rsidRDefault="003200BC" w:rsidP="006242FC">
            <w:pPr>
              <w:spacing w:beforeLines="40" w:before="96" w:afterLines="40" w:after="96"/>
              <w:rPr>
                <w:rFonts w:ascii="Arial" w:hAnsi="Arial" w:cs="Arial"/>
                <w:bCs/>
                <w:color w:val="000000" w:themeColor="text1"/>
                <w:sz w:val="22"/>
                <w:szCs w:val="22"/>
              </w:rPr>
            </w:pPr>
          </w:p>
          <w:p w14:paraId="4CD3A1BB" w14:textId="77777777" w:rsidR="003200BC" w:rsidRDefault="003200BC" w:rsidP="006242FC">
            <w:pPr>
              <w:spacing w:beforeLines="40" w:before="96" w:afterLines="40" w:after="96"/>
              <w:rPr>
                <w:rFonts w:ascii="Arial" w:hAnsi="Arial" w:cs="Arial"/>
                <w:bCs/>
                <w:color w:val="000000" w:themeColor="text1"/>
                <w:sz w:val="22"/>
                <w:szCs w:val="22"/>
              </w:rPr>
            </w:pPr>
          </w:p>
          <w:p w14:paraId="7A2C5F1B" w14:textId="77777777" w:rsidR="00910F59" w:rsidRDefault="00910F59" w:rsidP="006242FC">
            <w:pPr>
              <w:spacing w:beforeLines="40" w:before="96" w:afterLines="40" w:after="96"/>
              <w:rPr>
                <w:rFonts w:ascii="Arial" w:hAnsi="Arial" w:cs="Arial"/>
                <w:bCs/>
                <w:color w:val="000000" w:themeColor="text1"/>
                <w:sz w:val="22"/>
                <w:szCs w:val="22"/>
              </w:rPr>
            </w:pPr>
          </w:p>
          <w:p w14:paraId="6DF055DE" w14:textId="142F68B1" w:rsidR="003200BC" w:rsidRDefault="003200BC" w:rsidP="006242FC">
            <w:pPr>
              <w:spacing w:beforeLines="40" w:before="96" w:afterLines="40" w:after="96"/>
              <w:rPr>
                <w:rFonts w:ascii="Arial" w:hAnsi="Arial" w:cs="Arial"/>
                <w:bCs/>
                <w:color w:val="000000" w:themeColor="text1"/>
                <w:sz w:val="22"/>
                <w:szCs w:val="22"/>
              </w:rPr>
            </w:pPr>
          </w:p>
          <w:p w14:paraId="381B197D" w14:textId="77777777" w:rsidR="003200BC" w:rsidRDefault="003200BC" w:rsidP="006242FC">
            <w:pPr>
              <w:spacing w:beforeLines="40" w:before="96" w:afterLines="40" w:after="96"/>
              <w:rPr>
                <w:rFonts w:ascii="Arial" w:hAnsi="Arial" w:cs="Arial"/>
                <w:bCs/>
                <w:color w:val="000000" w:themeColor="text1"/>
                <w:sz w:val="22"/>
                <w:szCs w:val="22"/>
              </w:rPr>
            </w:pPr>
          </w:p>
          <w:p w14:paraId="02ADA35C" w14:textId="77777777" w:rsidR="003200BC" w:rsidRDefault="003200BC" w:rsidP="006242FC">
            <w:pPr>
              <w:spacing w:beforeLines="40" w:before="96" w:afterLines="40" w:after="96"/>
              <w:rPr>
                <w:rFonts w:ascii="Arial" w:hAnsi="Arial" w:cs="Arial"/>
                <w:bCs/>
                <w:color w:val="000000" w:themeColor="text1"/>
                <w:sz w:val="22"/>
                <w:szCs w:val="22"/>
              </w:rPr>
            </w:pPr>
          </w:p>
          <w:p w14:paraId="39411F4C" w14:textId="77777777" w:rsidR="003200BC" w:rsidRDefault="003200BC" w:rsidP="006242FC">
            <w:pPr>
              <w:spacing w:beforeLines="40" w:before="96" w:afterLines="40" w:after="96"/>
              <w:rPr>
                <w:rFonts w:ascii="Arial" w:hAnsi="Arial" w:cs="Arial"/>
                <w:bCs/>
                <w:color w:val="000000" w:themeColor="text1"/>
                <w:sz w:val="22"/>
                <w:szCs w:val="22"/>
              </w:rPr>
            </w:pPr>
          </w:p>
          <w:p w14:paraId="125A834C" w14:textId="371D2DD3" w:rsidR="003200BC" w:rsidRDefault="00E54665" w:rsidP="006242FC">
            <w:pPr>
              <w:spacing w:beforeLines="40" w:before="96" w:afterLines="40" w:after="96"/>
              <w:rPr>
                <w:rFonts w:ascii="Arial" w:hAnsi="Arial" w:cs="Arial"/>
                <w:bCs/>
                <w:color w:val="000000" w:themeColor="text1"/>
                <w:sz w:val="22"/>
                <w:szCs w:val="22"/>
              </w:rPr>
            </w:pPr>
            <w:r w:rsidRPr="00E54665">
              <w:rPr>
                <w:rFonts w:ascii="Arial" w:hAnsi="Arial" w:cs="Arial"/>
                <w:bCs/>
                <w:color w:val="000000" w:themeColor="text1"/>
                <w:sz w:val="22"/>
                <w:szCs w:val="22"/>
              </w:rPr>
              <w:t>Technical Representative</w:t>
            </w:r>
          </w:p>
          <w:p w14:paraId="356BC889" w14:textId="77777777" w:rsidR="003200BC" w:rsidRDefault="003200BC" w:rsidP="006242FC">
            <w:pPr>
              <w:spacing w:beforeLines="40" w:before="96" w:afterLines="40" w:after="96"/>
              <w:rPr>
                <w:rFonts w:ascii="Arial" w:hAnsi="Arial" w:cs="Arial"/>
                <w:bCs/>
                <w:color w:val="000000" w:themeColor="text1"/>
                <w:sz w:val="22"/>
                <w:szCs w:val="22"/>
              </w:rPr>
            </w:pPr>
          </w:p>
          <w:p w14:paraId="02F90604" w14:textId="77777777" w:rsidR="003200BC" w:rsidRDefault="003200BC" w:rsidP="006242FC">
            <w:pPr>
              <w:spacing w:beforeLines="40" w:before="96" w:afterLines="40" w:after="96"/>
              <w:rPr>
                <w:rFonts w:ascii="Arial" w:hAnsi="Arial" w:cs="Arial"/>
                <w:bCs/>
                <w:color w:val="000000" w:themeColor="text1"/>
                <w:sz w:val="22"/>
                <w:szCs w:val="22"/>
              </w:rPr>
            </w:pPr>
          </w:p>
          <w:p w14:paraId="26687D8E" w14:textId="77777777" w:rsidR="003200BC" w:rsidRDefault="003200BC" w:rsidP="006242FC">
            <w:pPr>
              <w:spacing w:beforeLines="40" w:before="96" w:afterLines="40" w:after="96"/>
              <w:rPr>
                <w:rFonts w:ascii="Arial" w:hAnsi="Arial" w:cs="Arial"/>
                <w:bCs/>
                <w:color w:val="000000" w:themeColor="text1"/>
                <w:sz w:val="22"/>
                <w:szCs w:val="22"/>
              </w:rPr>
            </w:pPr>
          </w:p>
          <w:p w14:paraId="11A5699D" w14:textId="59310321" w:rsidR="003200BC" w:rsidRDefault="003200BC" w:rsidP="006242FC">
            <w:pPr>
              <w:spacing w:beforeLines="40" w:before="96" w:afterLines="40" w:after="96"/>
              <w:rPr>
                <w:rFonts w:ascii="Arial" w:hAnsi="Arial" w:cs="Arial"/>
                <w:bCs/>
                <w:color w:val="000000" w:themeColor="text1"/>
                <w:sz w:val="22"/>
                <w:szCs w:val="22"/>
              </w:rPr>
            </w:pPr>
          </w:p>
          <w:p w14:paraId="30657CCB" w14:textId="77777777" w:rsidR="00C72E75" w:rsidRDefault="00C72E75" w:rsidP="006242FC">
            <w:pPr>
              <w:spacing w:beforeLines="40" w:before="96" w:afterLines="40" w:after="96"/>
              <w:rPr>
                <w:rFonts w:ascii="Arial" w:hAnsi="Arial" w:cs="Arial"/>
                <w:bCs/>
                <w:color w:val="000000" w:themeColor="text1"/>
                <w:sz w:val="22"/>
                <w:szCs w:val="22"/>
              </w:rPr>
            </w:pPr>
          </w:p>
          <w:p w14:paraId="11D158EC" w14:textId="77777777" w:rsidR="003200BC" w:rsidRDefault="003200BC" w:rsidP="006242FC">
            <w:pPr>
              <w:spacing w:beforeLines="40" w:before="96" w:afterLines="40" w:after="96"/>
              <w:rPr>
                <w:rFonts w:ascii="Arial" w:hAnsi="Arial" w:cs="Arial"/>
                <w:bCs/>
                <w:color w:val="000000" w:themeColor="text1"/>
                <w:sz w:val="22"/>
                <w:szCs w:val="22"/>
              </w:rPr>
            </w:pPr>
          </w:p>
          <w:p w14:paraId="274D01A5" w14:textId="343A61BE" w:rsidR="003200BC" w:rsidRDefault="00E54665"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Procurement Representative </w:t>
            </w:r>
          </w:p>
          <w:p w14:paraId="5044DB5A" w14:textId="77777777" w:rsidR="003200BC" w:rsidRDefault="003200BC" w:rsidP="006242FC">
            <w:pPr>
              <w:spacing w:beforeLines="40" w:before="96" w:afterLines="40" w:after="96"/>
              <w:rPr>
                <w:rFonts w:ascii="Arial" w:hAnsi="Arial" w:cs="Arial"/>
                <w:bCs/>
                <w:color w:val="000000" w:themeColor="text1"/>
                <w:sz w:val="22"/>
                <w:szCs w:val="22"/>
              </w:rPr>
            </w:pPr>
          </w:p>
          <w:p w14:paraId="7C9FDF50" w14:textId="77777777" w:rsidR="003200BC" w:rsidRDefault="003200BC" w:rsidP="006242FC">
            <w:pPr>
              <w:spacing w:beforeLines="40" w:before="96" w:afterLines="40" w:after="96"/>
              <w:rPr>
                <w:rFonts w:ascii="Arial" w:hAnsi="Arial" w:cs="Arial"/>
                <w:bCs/>
                <w:color w:val="000000" w:themeColor="text1"/>
                <w:sz w:val="22"/>
                <w:szCs w:val="22"/>
              </w:rPr>
            </w:pPr>
          </w:p>
          <w:p w14:paraId="1C46F52E" w14:textId="77777777" w:rsidR="003200BC" w:rsidRDefault="003200BC" w:rsidP="006242FC">
            <w:pPr>
              <w:spacing w:beforeLines="40" w:before="96" w:afterLines="40" w:after="96"/>
              <w:rPr>
                <w:rFonts w:ascii="Arial" w:hAnsi="Arial" w:cs="Arial"/>
                <w:bCs/>
                <w:color w:val="000000" w:themeColor="text1"/>
                <w:sz w:val="22"/>
                <w:szCs w:val="22"/>
              </w:rPr>
            </w:pPr>
          </w:p>
          <w:p w14:paraId="69389597" w14:textId="77777777" w:rsidR="003200BC" w:rsidRDefault="003200BC" w:rsidP="006242FC">
            <w:pPr>
              <w:spacing w:beforeLines="40" w:before="96" w:afterLines="40" w:after="96"/>
              <w:rPr>
                <w:rFonts w:ascii="Arial" w:hAnsi="Arial" w:cs="Arial"/>
                <w:bCs/>
                <w:color w:val="000000" w:themeColor="text1"/>
                <w:sz w:val="22"/>
                <w:szCs w:val="22"/>
              </w:rPr>
            </w:pPr>
          </w:p>
          <w:p w14:paraId="3ACF9E51" w14:textId="77777777" w:rsidR="003200BC" w:rsidRDefault="003200BC" w:rsidP="006242FC">
            <w:pPr>
              <w:spacing w:beforeLines="40" w:before="96" w:afterLines="40" w:after="96"/>
              <w:rPr>
                <w:rFonts w:ascii="Arial" w:hAnsi="Arial" w:cs="Arial"/>
                <w:bCs/>
                <w:color w:val="000000" w:themeColor="text1"/>
                <w:sz w:val="22"/>
                <w:szCs w:val="22"/>
              </w:rPr>
            </w:pPr>
          </w:p>
          <w:p w14:paraId="49F968CF" w14:textId="77777777" w:rsidR="003200BC" w:rsidRDefault="003200BC" w:rsidP="006242FC">
            <w:pPr>
              <w:spacing w:beforeLines="40" w:before="96" w:afterLines="40" w:after="96"/>
              <w:rPr>
                <w:rFonts w:ascii="Arial" w:hAnsi="Arial" w:cs="Arial"/>
                <w:bCs/>
                <w:color w:val="000000" w:themeColor="text1"/>
                <w:sz w:val="22"/>
                <w:szCs w:val="22"/>
              </w:rPr>
            </w:pPr>
          </w:p>
          <w:p w14:paraId="0036AFCF" w14:textId="6F7EE24F" w:rsidR="003200BC" w:rsidRDefault="003200BC" w:rsidP="006242FC">
            <w:pPr>
              <w:spacing w:beforeLines="40" w:before="96" w:afterLines="40" w:after="96"/>
              <w:rPr>
                <w:rFonts w:ascii="Arial" w:hAnsi="Arial" w:cs="Arial"/>
                <w:bCs/>
                <w:color w:val="000000" w:themeColor="text1"/>
                <w:sz w:val="22"/>
                <w:szCs w:val="22"/>
              </w:rPr>
            </w:pPr>
          </w:p>
          <w:p w14:paraId="4D034D2C" w14:textId="77777777" w:rsidR="003200BC" w:rsidRDefault="003200BC" w:rsidP="006242FC">
            <w:pPr>
              <w:spacing w:beforeLines="40" w:before="96" w:afterLines="40" w:after="96"/>
              <w:rPr>
                <w:rFonts w:ascii="Arial" w:hAnsi="Arial" w:cs="Arial"/>
                <w:bCs/>
                <w:color w:val="000000" w:themeColor="text1"/>
                <w:sz w:val="22"/>
                <w:szCs w:val="22"/>
              </w:rPr>
            </w:pPr>
          </w:p>
          <w:p w14:paraId="12B47AF0" w14:textId="77777777" w:rsidR="003200BC" w:rsidRDefault="003200BC" w:rsidP="006242FC">
            <w:pPr>
              <w:spacing w:beforeLines="40" w:before="96" w:afterLines="40" w:after="96"/>
              <w:rPr>
                <w:rFonts w:ascii="Arial" w:hAnsi="Arial" w:cs="Arial"/>
                <w:bCs/>
                <w:color w:val="000000" w:themeColor="text1"/>
                <w:sz w:val="22"/>
                <w:szCs w:val="22"/>
              </w:rPr>
            </w:pPr>
          </w:p>
          <w:p w14:paraId="34D286A9" w14:textId="77777777" w:rsidR="003346F5" w:rsidRDefault="003346F5" w:rsidP="006242FC">
            <w:pPr>
              <w:spacing w:beforeLines="40" w:before="96" w:afterLines="40" w:after="96"/>
              <w:rPr>
                <w:rFonts w:ascii="Arial" w:hAnsi="Arial" w:cs="Arial"/>
                <w:bCs/>
                <w:color w:val="000000" w:themeColor="text1"/>
                <w:sz w:val="22"/>
                <w:szCs w:val="22"/>
              </w:rPr>
            </w:pPr>
          </w:p>
          <w:p w14:paraId="30DD04E8" w14:textId="28BB005A" w:rsidR="003200BC" w:rsidRDefault="00082218"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Technical Representative </w:t>
            </w:r>
          </w:p>
          <w:p w14:paraId="2A120935" w14:textId="77777777" w:rsidR="003200BC" w:rsidRDefault="003200BC" w:rsidP="006242FC">
            <w:pPr>
              <w:spacing w:beforeLines="40" w:before="96" w:afterLines="40" w:after="96"/>
              <w:rPr>
                <w:rFonts w:ascii="Arial" w:hAnsi="Arial" w:cs="Arial"/>
                <w:bCs/>
                <w:color w:val="0070C0"/>
                <w:sz w:val="22"/>
                <w:szCs w:val="22"/>
              </w:rPr>
            </w:pPr>
          </w:p>
          <w:p w14:paraId="10F7F054" w14:textId="77777777" w:rsidR="003200BC" w:rsidRDefault="003200BC" w:rsidP="006242FC">
            <w:pPr>
              <w:spacing w:beforeLines="40" w:before="96" w:afterLines="40" w:after="96"/>
              <w:rPr>
                <w:rFonts w:ascii="Arial" w:hAnsi="Arial" w:cs="Arial"/>
                <w:bCs/>
                <w:color w:val="0070C0"/>
                <w:sz w:val="22"/>
                <w:szCs w:val="22"/>
              </w:rPr>
            </w:pPr>
          </w:p>
          <w:p w14:paraId="12CB713A" w14:textId="77777777" w:rsidR="003200BC" w:rsidRDefault="003200BC" w:rsidP="006242FC">
            <w:pPr>
              <w:spacing w:beforeLines="40" w:before="96" w:afterLines="40" w:after="96"/>
              <w:rPr>
                <w:rFonts w:ascii="Arial" w:hAnsi="Arial" w:cs="Arial"/>
                <w:bCs/>
                <w:color w:val="0070C0"/>
                <w:sz w:val="22"/>
                <w:szCs w:val="22"/>
              </w:rPr>
            </w:pPr>
          </w:p>
          <w:p w14:paraId="21C38614" w14:textId="77777777" w:rsidR="003200BC" w:rsidRDefault="003200BC" w:rsidP="006242FC">
            <w:pPr>
              <w:spacing w:beforeLines="40" w:before="96" w:afterLines="40" w:after="96"/>
              <w:rPr>
                <w:rFonts w:ascii="Arial" w:hAnsi="Arial" w:cs="Arial"/>
                <w:bCs/>
                <w:color w:val="0070C0"/>
                <w:sz w:val="22"/>
                <w:szCs w:val="22"/>
              </w:rPr>
            </w:pPr>
          </w:p>
          <w:p w14:paraId="64FB7618" w14:textId="77777777" w:rsidR="003200BC" w:rsidRDefault="003200BC" w:rsidP="006242FC">
            <w:pPr>
              <w:spacing w:beforeLines="40" w:before="96" w:afterLines="40" w:after="96"/>
              <w:rPr>
                <w:rFonts w:ascii="Arial" w:hAnsi="Arial" w:cs="Arial"/>
                <w:bCs/>
                <w:color w:val="0070C0"/>
                <w:sz w:val="22"/>
                <w:szCs w:val="22"/>
              </w:rPr>
            </w:pPr>
          </w:p>
          <w:p w14:paraId="1DEE65D7" w14:textId="77777777" w:rsidR="003200BC" w:rsidRDefault="003200BC" w:rsidP="006242FC">
            <w:pPr>
              <w:spacing w:beforeLines="40" w:before="96" w:afterLines="40" w:after="96"/>
              <w:rPr>
                <w:rFonts w:ascii="Arial" w:hAnsi="Arial" w:cs="Arial"/>
                <w:bCs/>
                <w:color w:val="0070C0"/>
                <w:sz w:val="22"/>
                <w:szCs w:val="22"/>
              </w:rPr>
            </w:pPr>
          </w:p>
          <w:p w14:paraId="5DC5AAE4" w14:textId="77777777" w:rsidR="003200BC" w:rsidRDefault="003200BC" w:rsidP="006242FC">
            <w:pPr>
              <w:spacing w:beforeLines="40" w:before="96" w:afterLines="40" w:after="96"/>
              <w:rPr>
                <w:rFonts w:ascii="Arial" w:hAnsi="Arial" w:cs="Arial"/>
                <w:bCs/>
                <w:color w:val="0070C0"/>
                <w:sz w:val="22"/>
                <w:szCs w:val="22"/>
              </w:rPr>
            </w:pPr>
          </w:p>
          <w:p w14:paraId="0339D91B" w14:textId="77777777" w:rsidR="003200BC" w:rsidRDefault="003200BC" w:rsidP="006242FC">
            <w:pPr>
              <w:spacing w:beforeLines="40" w:before="96" w:afterLines="40" w:after="96"/>
              <w:rPr>
                <w:rFonts w:ascii="Arial" w:hAnsi="Arial" w:cs="Arial"/>
                <w:bCs/>
                <w:color w:val="0070C0"/>
                <w:sz w:val="22"/>
                <w:szCs w:val="22"/>
              </w:rPr>
            </w:pPr>
          </w:p>
          <w:p w14:paraId="741D6E67" w14:textId="77777777" w:rsidR="00082218" w:rsidRDefault="00082218" w:rsidP="006242FC">
            <w:pPr>
              <w:spacing w:beforeLines="40" w:before="96" w:afterLines="40" w:after="96"/>
              <w:rPr>
                <w:rFonts w:ascii="Arial" w:hAnsi="Arial" w:cs="Arial"/>
                <w:bCs/>
                <w:color w:val="000000" w:themeColor="text1"/>
                <w:sz w:val="22"/>
                <w:szCs w:val="22"/>
              </w:rPr>
            </w:pPr>
            <w:r w:rsidRPr="00082218">
              <w:rPr>
                <w:rFonts w:ascii="Arial" w:hAnsi="Arial" w:cs="Arial"/>
                <w:bCs/>
                <w:color w:val="000000" w:themeColor="text1"/>
                <w:sz w:val="22"/>
                <w:szCs w:val="22"/>
              </w:rPr>
              <w:t>Technical</w:t>
            </w:r>
          </w:p>
          <w:p w14:paraId="2348C6F9" w14:textId="4DF61200" w:rsidR="0056247A" w:rsidRDefault="00082218" w:rsidP="006242FC">
            <w:pPr>
              <w:spacing w:beforeLines="40" w:before="96" w:afterLines="40" w:after="96"/>
              <w:rPr>
                <w:rFonts w:ascii="Arial" w:hAnsi="Arial" w:cs="Arial"/>
                <w:bCs/>
                <w:color w:val="000000" w:themeColor="text1"/>
                <w:sz w:val="22"/>
                <w:szCs w:val="22"/>
              </w:rPr>
            </w:pPr>
            <w:r w:rsidRPr="00082218">
              <w:rPr>
                <w:rFonts w:ascii="Arial" w:hAnsi="Arial" w:cs="Arial"/>
                <w:bCs/>
                <w:color w:val="000000" w:themeColor="text1"/>
                <w:sz w:val="22"/>
                <w:szCs w:val="22"/>
              </w:rPr>
              <w:t>Representative</w:t>
            </w:r>
          </w:p>
          <w:p w14:paraId="5D4A7FFA" w14:textId="4A9C6664" w:rsidR="003200BC" w:rsidRDefault="003200BC" w:rsidP="006242FC">
            <w:pPr>
              <w:spacing w:beforeLines="40" w:before="96" w:afterLines="40" w:after="96"/>
              <w:rPr>
                <w:rFonts w:ascii="Arial" w:hAnsi="Arial" w:cs="Arial"/>
                <w:bCs/>
                <w:color w:val="000000" w:themeColor="text1"/>
                <w:sz w:val="22"/>
                <w:szCs w:val="22"/>
              </w:rPr>
            </w:pPr>
          </w:p>
          <w:p w14:paraId="0E1C893F" w14:textId="77777777" w:rsidR="003200BC" w:rsidRDefault="003200BC" w:rsidP="006242FC">
            <w:pPr>
              <w:spacing w:beforeLines="40" w:before="96" w:afterLines="40" w:after="96"/>
              <w:rPr>
                <w:rFonts w:ascii="Arial" w:hAnsi="Arial" w:cs="Arial"/>
                <w:bCs/>
                <w:color w:val="000000" w:themeColor="text1"/>
                <w:sz w:val="22"/>
                <w:szCs w:val="22"/>
              </w:rPr>
            </w:pPr>
          </w:p>
          <w:p w14:paraId="77C9DDD2" w14:textId="77777777" w:rsidR="003200BC" w:rsidRDefault="003200BC" w:rsidP="006242FC">
            <w:pPr>
              <w:spacing w:beforeLines="40" w:before="96" w:afterLines="40" w:after="96"/>
              <w:rPr>
                <w:rFonts w:ascii="Arial" w:hAnsi="Arial" w:cs="Arial"/>
                <w:bCs/>
                <w:color w:val="000000" w:themeColor="text1"/>
                <w:sz w:val="22"/>
                <w:szCs w:val="22"/>
              </w:rPr>
            </w:pPr>
          </w:p>
          <w:p w14:paraId="164FBA60" w14:textId="77777777" w:rsidR="003200BC" w:rsidRDefault="003200BC" w:rsidP="006242FC">
            <w:pPr>
              <w:spacing w:beforeLines="40" w:before="96" w:afterLines="40" w:after="96"/>
              <w:rPr>
                <w:rFonts w:ascii="Arial" w:hAnsi="Arial" w:cs="Arial"/>
                <w:bCs/>
                <w:color w:val="000000" w:themeColor="text1"/>
                <w:sz w:val="22"/>
                <w:szCs w:val="22"/>
              </w:rPr>
            </w:pPr>
          </w:p>
          <w:p w14:paraId="0BADBCBC" w14:textId="77777777" w:rsidR="003200BC" w:rsidRDefault="003200BC" w:rsidP="006242FC">
            <w:pPr>
              <w:spacing w:beforeLines="40" w:before="96" w:afterLines="40" w:after="96"/>
              <w:rPr>
                <w:rFonts w:ascii="Arial" w:hAnsi="Arial" w:cs="Arial"/>
                <w:bCs/>
                <w:color w:val="000000" w:themeColor="text1"/>
                <w:sz w:val="22"/>
                <w:szCs w:val="22"/>
              </w:rPr>
            </w:pPr>
          </w:p>
          <w:p w14:paraId="232E3331" w14:textId="77777777" w:rsidR="003200BC" w:rsidRDefault="003200BC" w:rsidP="006242FC">
            <w:pPr>
              <w:spacing w:beforeLines="40" w:before="96" w:afterLines="40" w:after="96"/>
              <w:rPr>
                <w:rFonts w:ascii="Arial" w:hAnsi="Arial" w:cs="Arial"/>
                <w:bCs/>
                <w:color w:val="000000" w:themeColor="text1"/>
                <w:sz w:val="22"/>
                <w:szCs w:val="22"/>
              </w:rPr>
            </w:pPr>
          </w:p>
          <w:p w14:paraId="3E6EAFCC" w14:textId="77777777" w:rsidR="003200BC" w:rsidRDefault="003200BC" w:rsidP="006242FC">
            <w:pPr>
              <w:spacing w:beforeLines="40" w:before="96" w:afterLines="40" w:after="96"/>
              <w:rPr>
                <w:rFonts w:ascii="Arial" w:hAnsi="Arial" w:cs="Arial"/>
                <w:bCs/>
                <w:color w:val="000000" w:themeColor="text1"/>
                <w:sz w:val="22"/>
                <w:szCs w:val="22"/>
              </w:rPr>
            </w:pPr>
          </w:p>
          <w:p w14:paraId="375B0C83" w14:textId="77777777" w:rsidR="003200BC" w:rsidRDefault="003200BC" w:rsidP="006242FC">
            <w:pPr>
              <w:spacing w:beforeLines="40" w:before="96" w:afterLines="40" w:after="96"/>
              <w:rPr>
                <w:rFonts w:ascii="Arial" w:hAnsi="Arial" w:cs="Arial"/>
                <w:bCs/>
                <w:color w:val="000000" w:themeColor="text1"/>
                <w:sz w:val="22"/>
                <w:szCs w:val="22"/>
              </w:rPr>
            </w:pPr>
          </w:p>
          <w:p w14:paraId="3AFBCA8B" w14:textId="77777777" w:rsidR="003200BC" w:rsidRDefault="003200BC" w:rsidP="006242FC">
            <w:pPr>
              <w:spacing w:beforeLines="40" w:before="96" w:afterLines="40" w:after="96"/>
              <w:rPr>
                <w:rFonts w:ascii="Arial" w:hAnsi="Arial" w:cs="Arial"/>
                <w:bCs/>
                <w:color w:val="000000" w:themeColor="text1"/>
                <w:sz w:val="22"/>
                <w:szCs w:val="22"/>
              </w:rPr>
            </w:pPr>
          </w:p>
          <w:p w14:paraId="6895FEE0" w14:textId="77777777" w:rsidR="003200BC" w:rsidRDefault="003200BC" w:rsidP="006242FC">
            <w:pPr>
              <w:spacing w:beforeLines="40" w:before="96" w:afterLines="40" w:after="96"/>
              <w:rPr>
                <w:rFonts w:ascii="Arial" w:hAnsi="Arial" w:cs="Arial"/>
                <w:bCs/>
                <w:color w:val="000000" w:themeColor="text1"/>
                <w:sz w:val="22"/>
                <w:szCs w:val="22"/>
              </w:rPr>
            </w:pPr>
          </w:p>
          <w:p w14:paraId="5D5FC30C" w14:textId="77777777" w:rsidR="003200BC" w:rsidRDefault="003200BC" w:rsidP="006242FC">
            <w:pPr>
              <w:spacing w:beforeLines="40" w:before="96" w:afterLines="40" w:after="96"/>
              <w:rPr>
                <w:rFonts w:ascii="Arial" w:hAnsi="Arial" w:cs="Arial"/>
                <w:bCs/>
                <w:color w:val="000000" w:themeColor="text1"/>
                <w:sz w:val="22"/>
                <w:szCs w:val="22"/>
              </w:rPr>
            </w:pPr>
          </w:p>
          <w:p w14:paraId="3DCA7DE0" w14:textId="77777777" w:rsidR="003200BC" w:rsidRDefault="003200BC" w:rsidP="006242FC">
            <w:pPr>
              <w:spacing w:beforeLines="40" w:before="96" w:afterLines="40" w:after="96"/>
              <w:rPr>
                <w:rFonts w:ascii="Arial" w:hAnsi="Arial" w:cs="Arial"/>
                <w:bCs/>
                <w:color w:val="000000" w:themeColor="text1"/>
                <w:sz w:val="22"/>
                <w:szCs w:val="22"/>
              </w:rPr>
            </w:pPr>
          </w:p>
          <w:p w14:paraId="1C4BBE0A" w14:textId="77777777" w:rsidR="003200BC" w:rsidRDefault="003200BC" w:rsidP="006242FC">
            <w:pPr>
              <w:spacing w:beforeLines="40" w:before="96" w:afterLines="40" w:after="96"/>
              <w:rPr>
                <w:rFonts w:ascii="Arial" w:hAnsi="Arial" w:cs="Arial"/>
                <w:bCs/>
                <w:color w:val="000000" w:themeColor="text1"/>
                <w:sz w:val="22"/>
                <w:szCs w:val="22"/>
              </w:rPr>
            </w:pPr>
          </w:p>
          <w:p w14:paraId="20C639EF" w14:textId="77777777" w:rsidR="003200BC" w:rsidRDefault="003200BC" w:rsidP="006242FC">
            <w:pPr>
              <w:spacing w:beforeLines="40" w:before="96" w:afterLines="40" w:after="96"/>
              <w:rPr>
                <w:rFonts w:ascii="Arial" w:hAnsi="Arial" w:cs="Arial"/>
                <w:bCs/>
                <w:color w:val="000000" w:themeColor="text1"/>
                <w:sz w:val="22"/>
                <w:szCs w:val="22"/>
              </w:rPr>
            </w:pPr>
          </w:p>
          <w:p w14:paraId="6FA9576B" w14:textId="77777777" w:rsidR="003200BC" w:rsidRDefault="003200BC" w:rsidP="006242FC">
            <w:pPr>
              <w:spacing w:beforeLines="40" w:before="96" w:afterLines="40" w:after="96"/>
              <w:rPr>
                <w:rFonts w:ascii="Arial" w:hAnsi="Arial" w:cs="Arial"/>
                <w:bCs/>
                <w:color w:val="000000" w:themeColor="text1"/>
                <w:sz w:val="22"/>
                <w:szCs w:val="22"/>
              </w:rPr>
            </w:pPr>
          </w:p>
          <w:p w14:paraId="4E8B9CA8" w14:textId="77777777" w:rsidR="003200BC" w:rsidRDefault="003200BC" w:rsidP="006242FC">
            <w:pPr>
              <w:spacing w:beforeLines="40" w:before="96" w:afterLines="40" w:after="96"/>
              <w:rPr>
                <w:rFonts w:ascii="Arial" w:hAnsi="Arial" w:cs="Arial"/>
                <w:bCs/>
                <w:color w:val="000000" w:themeColor="text1"/>
                <w:sz w:val="22"/>
                <w:szCs w:val="22"/>
              </w:rPr>
            </w:pPr>
          </w:p>
          <w:p w14:paraId="5D05AB60" w14:textId="3FC493D2" w:rsidR="003200BC" w:rsidRDefault="003346F5" w:rsidP="006242FC">
            <w:pPr>
              <w:spacing w:beforeLines="40" w:before="96" w:afterLines="40" w:after="96"/>
              <w:rPr>
                <w:rFonts w:ascii="Arial" w:hAnsi="Arial" w:cs="Arial"/>
                <w:bCs/>
                <w:color w:val="000000" w:themeColor="text1"/>
                <w:sz w:val="22"/>
                <w:szCs w:val="22"/>
              </w:rPr>
            </w:pPr>
            <w:r w:rsidRPr="003346F5">
              <w:rPr>
                <w:rFonts w:ascii="Arial" w:hAnsi="Arial" w:cs="Arial"/>
                <w:bCs/>
                <w:color w:val="000000" w:themeColor="text1"/>
                <w:sz w:val="22"/>
                <w:szCs w:val="22"/>
              </w:rPr>
              <w:t>Technical Representative</w:t>
            </w:r>
          </w:p>
          <w:p w14:paraId="25A91AB4" w14:textId="77777777" w:rsidR="003119CC" w:rsidRDefault="003119CC" w:rsidP="006242FC">
            <w:pPr>
              <w:spacing w:beforeLines="40" w:before="96" w:afterLines="40" w:after="96"/>
              <w:rPr>
                <w:rFonts w:ascii="Arial" w:hAnsi="Arial" w:cs="Arial"/>
                <w:bCs/>
                <w:color w:val="000000" w:themeColor="text1"/>
                <w:sz w:val="22"/>
                <w:szCs w:val="22"/>
              </w:rPr>
            </w:pPr>
          </w:p>
          <w:p w14:paraId="2D7E4C28" w14:textId="77777777" w:rsidR="003119CC" w:rsidRDefault="003119CC" w:rsidP="006242FC">
            <w:pPr>
              <w:spacing w:beforeLines="40" w:before="96" w:afterLines="40" w:after="96"/>
              <w:rPr>
                <w:rFonts w:ascii="Arial" w:hAnsi="Arial" w:cs="Arial"/>
                <w:bCs/>
                <w:color w:val="000000" w:themeColor="text1"/>
                <w:sz w:val="22"/>
                <w:szCs w:val="22"/>
              </w:rPr>
            </w:pPr>
          </w:p>
          <w:p w14:paraId="7076A0B9" w14:textId="64EAA488" w:rsidR="003200BC" w:rsidRDefault="003200BC" w:rsidP="003119CC">
            <w:pPr>
              <w:spacing w:beforeLines="40" w:before="96" w:afterLines="40" w:after="96"/>
              <w:rPr>
                <w:rFonts w:ascii="Arial" w:hAnsi="Arial" w:cs="Arial"/>
                <w:bCs/>
                <w:color w:val="000000" w:themeColor="text1"/>
                <w:sz w:val="22"/>
                <w:szCs w:val="22"/>
              </w:rPr>
            </w:pPr>
          </w:p>
          <w:p w14:paraId="3C3E8743" w14:textId="77777777" w:rsidR="003119CC" w:rsidRDefault="003119CC" w:rsidP="003119CC">
            <w:pPr>
              <w:spacing w:beforeLines="40" w:before="96" w:afterLines="40" w:after="96"/>
              <w:rPr>
                <w:rFonts w:ascii="Arial" w:hAnsi="Arial" w:cs="Arial"/>
                <w:bCs/>
                <w:color w:val="000000" w:themeColor="text1"/>
                <w:sz w:val="22"/>
                <w:szCs w:val="22"/>
              </w:rPr>
            </w:pPr>
          </w:p>
          <w:p w14:paraId="054DA86D" w14:textId="77777777" w:rsidR="003119CC" w:rsidRDefault="003119CC" w:rsidP="003119CC">
            <w:pPr>
              <w:spacing w:beforeLines="40" w:before="96" w:afterLines="40" w:after="96"/>
              <w:rPr>
                <w:rFonts w:ascii="Arial" w:hAnsi="Arial" w:cs="Arial"/>
                <w:bCs/>
                <w:color w:val="000000" w:themeColor="text1"/>
                <w:sz w:val="22"/>
                <w:szCs w:val="22"/>
              </w:rPr>
            </w:pPr>
          </w:p>
          <w:p w14:paraId="199FA6D6" w14:textId="77777777" w:rsidR="003119CC" w:rsidRDefault="003119CC" w:rsidP="003119CC">
            <w:pPr>
              <w:spacing w:beforeLines="40" w:before="96" w:afterLines="40" w:after="96"/>
              <w:rPr>
                <w:rFonts w:ascii="Arial" w:hAnsi="Arial" w:cs="Arial"/>
                <w:bCs/>
                <w:color w:val="000000" w:themeColor="text1"/>
                <w:sz w:val="22"/>
                <w:szCs w:val="22"/>
              </w:rPr>
            </w:pPr>
          </w:p>
          <w:p w14:paraId="794F710B" w14:textId="77777777" w:rsidR="003119CC" w:rsidRDefault="003119CC" w:rsidP="003119CC">
            <w:pPr>
              <w:spacing w:beforeLines="40" w:before="96" w:afterLines="40" w:after="96"/>
              <w:rPr>
                <w:rFonts w:ascii="Arial" w:hAnsi="Arial" w:cs="Arial"/>
                <w:bCs/>
                <w:color w:val="000000" w:themeColor="text1"/>
                <w:sz w:val="22"/>
                <w:szCs w:val="22"/>
              </w:rPr>
            </w:pPr>
          </w:p>
          <w:p w14:paraId="4DC3E0B5" w14:textId="77777777" w:rsidR="003119CC" w:rsidRDefault="003119CC" w:rsidP="003119CC">
            <w:pPr>
              <w:spacing w:beforeLines="40" w:before="96" w:afterLines="40" w:after="96"/>
              <w:rPr>
                <w:rFonts w:ascii="Arial" w:hAnsi="Arial" w:cs="Arial"/>
                <w:bCs/>
                <w:color w:val="000000" w:themeColor="text1"/>
                <w:sz w:val="22"/>
                <w:szCs w:val="22"/>
              </w:rPr>
            </w:pPr>
          </w:p>
          <w:p w14:paraId="1200DE22" w14:textId="77777777" w:rsidR="003200BC" w:rsidRDefault="003200BC" w:rsidP="006242FC">
            <w:pPr>
              <w:spacing w:beforeLines="40" w:before="96" w:afterLines="40" w:after="96"/>
              <w:rPr>
                <w:rFonts w:ascii="Arial" w:hAnsi="Arial" w:cs="Arial"/>
                <w:bCs/>
                <w:color w:val="0070C0"/>
                <w:sz w:val="22"/>
                <w:szCs w:val="22"/>
              </w:rPr>
            </w:pPr>
          </w:p>
          <w:p w14:paraId="46567AD2" w14:textId="77777777" w:rsidR="003200BC" w:rsidRDefault="003200BC" w:rsidP="006242FC">
            <w:pPr>
              <w:spacing w:beforeLines="40" w:before="96" w:afterLines="40" w:after="96"/>
              <w:rPr>
                <w:rFonts w:ascii="Arial" w:hAnsi="Arial" w:cs="Arial"/>
                <w:bCs/>
                <w:color w:val="0070C0"/>
                <w:sz w:val="22"/>
                <w:szCs w:val="22"/>
              </w:rPr>
            </w:pPr>
          </w:p>
          <w:p w14:paraId="7EB2942A" w14:textId="11D2BBD4" w:rsidR="003200BC" w:rsidRDefault="003200BC" w:rsidP="006242FC">
            <w:pPr>
              <w:spacing w:beforeLines="40" w:before="96" w:afterLines="40" w:after="96"/>
              <w:rPr>
                <w:rFonts w:ascii="Arial" w:hAnsi="Arial" w:cs="Arial"/>
                <w:bCs/>
                <w:color w:val="0070C0"/>
                <w:sz w:val="22"/>
                <w:szCs w:val="22"/>
              </w:rPr>
            </w:pPr>
          </w:p>
          <w:p w14:paraId="23EB1335" w14:textId="77777777" w:rsidR="003200BC" w:rsidRDefault="003200BC" w:rsidP="006242FC">
            <w:pPr>
              <w:spacing w:beforeLines="40" w:before="96" w:afterLines="40" w:after="96"/>
              <w:rPr>
                <w:rFonts w:ascii="Arial" w:hAnsi="Arial" w:cs="Arial"/>
                <w:bCs/>
                <w:color w:val="0070C0"/>
                <w:sz w:val="22"/>
                <w:szCs w:val="22"/>
              </w:rPr>
            </w:pPr>
          </w:p>
          <w:p w14:paraId="0C4CAD27" w14:textId="77777777" w:rsidR="003200BC" w:rsidRDefault="003200BC" w:rsidP="006242FC">
            <w:pPr>
              <w:spacing w:beforeLines="40" w:before="96" w:afterLines="40" w:after="96"/>
              <w:rPr>
                <w:rFonts w:ascii="Arial" w:hAnsi="Arial" w:cs="Arial"/>
                <w:bCs/>
                <w:color w:val="0070C0"/>
                <w:sz w:val="22"/>
                <w:szCs w:val="22"/>
              </w:rPr>
            </w:pPr>
          </w:p>
          <w:p w14:paraId="749B5CEC" w14:textId="77777777" w:rsidR="003200BC" w:rsidRDefault="003200BC" w:rsidP="006242FC">
            <w:pPr>
              <w:spacing w:beforeLines="40" w:before="96" w:afterLines="40" w:after="96"/>
              <w:rPr>
                <w:rFonts w:ascii="Arial" w:hAnsi="Arial" w:cs="Arial"/>
                <w:bCs/>
                <w:color w:val="0070C0"/>
                <w:sz w:val="22"/>
                <w:szCs w:val="22"/>
              </w:rPr>
            </w:pPr>
          </w:p>
          <w:p w14:paraId="0748CCF0" w14:textId="008F8D7E" w:rsidR="003200BC" w:rsidRPr="00DA1A31" w:rsidRDefault="00CC383F" w:rsidP="00CC383F">
            <w:pPr>
              <w:spacing w:beforeLines="40" w:before="96" w:afterLines="40" w:after="96"/>
              <w:jc w:val="both"/>
              <w:rPr>
                <w:rFonts w:ascii="Arial" w:hAnsi="Arial" w:cs="Arial"/>
                <w:bCs/>
                <w:color w:val="000000" w:themeColor="text1"/>
                <w:sz w:val="22"/>
                <w:szCs w:val="22"/>
              </w:rPr>
            </w:pPr>
            <w:r>
              <w:rPr>
                <w:rFonts w:ascii="Arial" w:hAnsi="Arial" w:cs="Arial"/>
                <w:bCs/>
                <w:color w:val="000000" w:themeColor="text1"/>
                <w:sz w:val="22"/>
                <w:szCs w:val="22"/>
              </w:rPr>
              <w:t>SDL&amp;I Representative</w:t>
            </w:r>
          </w:p>
          <w:p w14:paraId="0EEAC8C4" w14:textId="77777777" w:rsidR="003200BC" w:rsidRDefault="003200BC" w:rsidP="006242FC">
            <w:pPr>
              <w:spacing w:beforeLines="40" w:before="96" w:afterLines="40" w:after="96"/>
              <w:rPr>
                <w:rFonts w:ascii="Arial" w:hAnsi="Arial" w:cs="Arial"/>
                <w:bCs/>
                <w:color w:val="0070C0"/>
                <w:sz w:val="22"/>
                <w:szCs w:val="22"/>
              </w:rPr>
            </w:pPr>
          </w:p>
          <w:p w14:paraId="6024B5CF" w14:textId="77777777" w:rsidR="003200BC" w:rsidRDefault="003200BC" w:rsidP="006242FC">
            <w:pPr>
              <w:spacing w:beforeLines="40" w:before="96" w:afterLines="40" w:after="96"/>
              <w:rPr>
                <w:rFonts w:ascii="Arial" w:hAnsi="Arial" w:cs="Arial"/>
                <w:bCs/>
                <w:color w:val="0070C0"/>
                <w:sz w:val="22"/>
                <w:szCs w:val="22"/>
              </w:rPr>
            </w:pPr>
          </w:p>
          <w:p w14:paraId="7B5F9F49" w14:textId="77777777" w:rsidR="003200BC" w:rsidRDefault="003200BC" w:rsidP="006242FC">
            <w:pPr>
              <w:spacing w:beforeLines="40" w:before="96" w:afterLines="40" w:after="96"/>
              <w:rPr>
                <w:rFonts w:ascii="Arial" w:hAnsi="Arial" w:cs="Arial"/>
                <w:bCs/>
                <w:color w:val="0070C0"/>
                <w:sz w:val="22"/>
                <w:szCs w:val="22"/>
              </w:rPr>
            </w:pPr>
          </w:p>
          <w:p w14:paraId="1E6EB29A" w14:textId="77777777" w:rsidR="003200BC" w:rsidRDefault="003200BC" w:rsidP="006242FC">
            <w:pPr>
              <w:spacing w:beforeLines="40" w:before="96" w:afterLines="40" w:after="96"/>
              <w:rPr>
                <w:rFonts w:ascii="Arial" w:hAnsi="Arial" w:cs="Arial"/>
                <w:bCs/>
                <w:color w:val="0070C0"/>
                <w:sz w:val="22"/>
                <w:szCs w:val="22"/>
              </w:rPr>
            </w:pPr>
          </w:p>
          <w:p w14:paraId="17C673D2" w14:textId="77777777" w:rsidR="003200BC" w:rsidRDefault="003200BC" w:rsidP="006242FC">
            <w:pPr>
              <w:spacing w:beforeLines="40" w:before="96" w:afterLines="40" w:after="96"/>
              <w:rPr>
                <w:rFonts w:ascii="Arial" w:hAnsi="Arial" w:cs="Arial"/>
                <w:bCs/>
                <w:color w:val="0070C0"/>
                <w:sz w:val="22"/>
                <w:szCs w:val="22"/>
              </w:rPr>
            </w:pPr>
          </w:p>
          <w:p w14:paraId="335609C5" w14:textId="77777777" w:rsidR="003200BC" w:rsidRDefault="003200BC" w:rsidP="006242FC">
            <w:pPr>
              <w:spacing w:beforeLines="40" w:before="96" w:afterLines="40" w:after="96"/>
              <w:rPr>
                <w:rFonts w:ascii="Arial" w:hAnsi="Arial" w:cs="Arial"/>
                <w:bCs/>
                <w:color w:val="0070C0"/>
                <w:sz w:val="22"/>
                <w:szCs w:val="22"/>
              </w:rPr>
            </w:pPr>
          </w:p>
          <w:p w14:paraId="06C1932D" w14:textId="77777777" w:rsidR="003200BC" w:rsidRDefault="003200BC" w:rsidP="006242FC">
            <w:pPr>
              <w:spacing w:beforeLines="40" w:before="96" w:afterLines="40" w:after="96"/>
              <w:rPr>
                <w:rFonts w:ascii="Arial" w:hAnsi="Arial" w:cs="Arial"/>
                <w:bCs/>
                <w:color w:val="0070C0"/>
                <w:sz w:val="22"/>
                <w:szCs w:val="22"/>
              </w:rPr>
            </w:pPr>
          </w:p>
          <w:p w14:paraId="47FF47EA" w14:textId="77777777" w:rsidR="00DA1A31" w:rsidRDefault="00DA1A31" w:rsidP="006242FC">
            <w:pPr>
              <w:spacing w:beforeLines="40" w:before="96" w:afterLines="40" w:after="96"/>
              <w:rPr>
                <w:rFonts w:ascii="Arial" w:hAnsi="Arial" w:cs="Arial"/>
                <w:bCs/>
                <w:color w:val="0070C0"/>
                <w:sz w:val="22"/>
                <w:szCs w:val="22"/>
              </w:rPr>
            </w:pPr>
          </w:p>
          <w:p w14:paraId="111C8CA5" w14:textId="77777777" w:rsidR="00DA1A31" w:rsidRDefault="00DA1A31" w:rsidP="006242FC">
            <w:pPr>
              <w:spacing w:beforeLines="40" w:before="96" w:afterLines="40" w:after="96"/>
              <w:rPr>
                <w:rFonts w:ascii="Arial" w:hAnsi="Arial" w:cs="Arial"/>
                <w:bCs/>
                <w:color w:val="0070C0"/>
                <w:sz w:val="22"/>
                <w:szCs w:val="22"/>
              </w:rPr>
            </w:pPr>
          </w:p>
          <w:p w14:paraId="4B37D933" w14:textId="0BFA49C7" w:rsidR="003200BC" w:rsidRDefault="00665D96" w:rsidP="006242FC">
            <w:pPr>
              <w:spacing w:beforeLines="40" w:before="96" w:afterLines="40" w:after="96"/>
              <w:rPr>
                <w:rFonts w:ascii="Arial" w:hAnsi="Arial" w:cs="Arial"/>
                <w:bCs/>
                <w:color w:val="000000" w:themeColor="text1"/>
                <w:sz w:val="22"/>
                <w:szCs w:val="22"/>
              </w:rPr>
            </w:pPr>
            <w:r w:rsidRPr="00665D96">
              <w:rPr>
                <w:rFonts w:ascii="Arial" w:hAnsi="Arial" w:cs="Arial"/>
                <w:bCs/>
                <w:color w:val="000000" w:themeColor="text1"/>
                <w:sz w:val="22"/>
                <w:szCs w:val="22"/>
              </w:rPr>
              <w:t>Contract management Representative</w:t>
            </w:r>
          </w:p>
          <w:p w14:paraId="389447AE" w14:textId="77777777" w:rsidR="003200BC" w:rsidRDefault="003200BC" w:rsidP="006242FC">
            <w:pPr>
              <w:spacing w:beforeLines="40" w:before="96" w:afterLines="40" w:after="96"/>
              <w:rPr>
                <w:rFonts w:ascii="Arial" w:hAnsi="Arial" w:cs="Arial"/>
                <w:bCs/>
                <w:color w:val="000000" w:themeColor="text1"/>
                <w:sz w:val="22"/>
                <w:szCs w:val="22"/>
              </w:rPr>
            </w:pPr>
          </w:p>
          <w:p w14:paraId="1A0FE0BD" w14:textId="1ADB69B6" w:rsidR="003200BC" w:rsidRDefault="003200BC" w:rsidP="006242FC">
            <w:pPr>
              <w:spacing w:beforeLines="40" w:before="96" w:afterLines="40" w:after="96"/>
              <w:rPr>
                <w:rFonts w:ascii="Arial" w:hAnsi="Arial" w:cs="Arial"/>
                <w:bCs/>
                <w:color w:val="000000" w:themeColor="text1"/>
                <w:sz w:val="22"/>
                <w:szCs w:val="22"/>
              </w:rPr>
            </w:pPr>
          </w:p>
          <w:p w14:paraId="6E2D6CCD" w14:textId="77777777" w:rsidR="003200BC" w:rsidRDefault="003200BC" w:rsidP="006242FC">
            <w:pPr>
              <w:spacing w:beforeLines="40" w:before="96" w:afterLines="40" w:after="96"/>
              <w:rPr>
                <w:rFonts w:ascii="Arial" w:hAnsi="Arial" w:cs="Arial"/>
                <w:bCs/>
                <w:color w:val="0070C0"/>
                <w:sz w:val="22"/>
                <w:szCs w:val="22"/>
              </w:rPr>
            </w:pPr>
          </w:p>
          <w:p w14:paraId="5FB3F2E0" w14:textId="77777777" w:rsidR="003200BC" w:rsidRDefault="003200BC" w:rsidP="006242FC">
            <w:pPr>
              <w:spacing w:beforeLines="40" w:before="96" w:afterLines="40" w:after="96"/>
              <w:rPr>
                <w:rFonts w:ascii="Arial" w:hAnsi="Arial" w:cs="Arial"/>
                <w:bCs/>
                <w:color w:val="0070C0"/>
                <w:sz w:val="22"/>
                <w:szCs w:val="22"/>
              </w:rPr>
            </w:pPr>
          </w:p>
          <w:p w14:paraId="157965B3" w14:textId="77777777" w:rsidR="003200BC" w:rsidRDefault="003200BC" w:rsidP="006242FC">
            <w:pPr>
              <w:spacing w:beforeLines="40" w:before="96" w:afterLines="40" w:after="96"/>
              <w:rPr>
                <w:rFonts w:ascii="Arial" w:hAnsi="Arial" w:cs="Arial"/>
                <w:bCs/>
                <w:color w:val="0070C0"/>
                <w:sz w:val="22"/>
                <w:szCs w:val="22"/>
              </w:rPr>
            </w:pPr>
          </w:p>
          <w:p w14:paraId="6D3F5433" w14:textId="6A9B2B7B" w:rsidR="003200BC" w:rsidRDefault="003200BC" w:rsidP="006242FC">
            <w:pPr>
              <w:spacing w:beforeLines="40" w:before="96" w:afterLines="40" w:after="96"/>
              <w:rPr>
                <w:rFonts w:ascii="Arial" w:hAnsi="Arial" w:cs="Arial"/>
                <w:bCs/>
                <w:color w:val="0070C0"/>
                <w:sz w:val="22"/>
                <w:szCs w:val="22"/>
              </w:rPr>
            </w:pPr>
          </w:p>
          <w:p w14:paraId="318E1001" w14:textId="77777777" w:rsidR="003200BC" w:rsidRDefault="003200BC" w:rsidP="006242FC">
            <w:pPr>
              <w:spacing w:beforeLines="40" w:before="96" w:afterLines="40" w:after="96"/>
              <w:rPr>
                <w:rFonts w:ascii="Arial" w:hAnsi="Arial" w:cs="Arial"/>
                <w:bCs/>
                <w:color w:val="000000" w:themeColor="text1"/>
                <w:sz w:val="22"/>
                <w:szCs w:val="22"/>
              </w:rPr>
            </w:pPr>
          </w:p>
          <w:p w14:paraId="3208CA5C" w14:textId="77777777" w:rsidR="003200BC" w:rsidRDefault="003200BC" w:rsidP="006242FC">
            <w:pPr>
              <w:spacing w:beforeLines="40" w:before="96" w:afterLines="40" w:after="96"/>
              <w:rPr>
                <w:rFonts w:ascii="Arial" w:hAnsi="Arial" w:cs="Arial"/>
                <w:bCs/>
                <w:color w:val="000000" w:themeColor="text1"/>
                <w:sz w:val="22"/>
                <w:szCs w:val="22"/>
              </w:rPr>
            </w:pPr>
          </w:p>
          <w:p w14:paraId="1647F6A7" w14:textId="34848AF8" w:rsidR="003200BC" w:rsidRDefault="003200BC" w:rsidP="006242FC">
            <w:pPr>
              <w:spacing w:beforeLines="40" w:before="96" w:afterLines="40" w:after="96"/>
              <w:rPr>
                <w:rFonts w:ascii="Arial" w:hAnsi="Arial" w:cs="Arial"/>
                <w:bCs/>
                <w:color w:val="000000" w:themeColor="text1"/>
                <w:sz w:val="22"/>
                <w:szCs w:val="22"/>
              </w:rPr>
            </w:pPr>
          </w:p>
          <w:p w14:paraId="61CE263A" w14:textId="77777777" w:rsidR="003200BC" w:rsidRDefault="003200BC" w:rsidP="006242FC">
            <w:pPr>
              <w:spacing w:beforeLines="40" w:before="96" w:afterLines="40" w:after="96"/>
              <w:rPr>
                <w:rFonts w:ascii="Arial" w:hAnsi="Arial" w:cs="Arial"/>
                <w:bCs/>
                <w:color w:val="000000" w:themeColor="text1"/>
                <w:sz w:val="22"/>
                <w:szCs w:val="22"/>
              </w:rPr>
            </w:pPr>
          </w:p>
          <w:p w14:paraId="3C9D7CCD" w14:textId="77777777" w:rsidR="003200BC" w:rsidRDefault="003200BC" w:rsidP="006242FC">
            <w:pPr>
              <w:spacing w:beforeLines="40" w:before="96" w:afterLines="40" w:after="96"/>
              <w:rPr>
                <w:rFonts w:ascii="Arial" w:hAnsi="Arial" w:cs="Arial"/>
                <w:bCs/>
                <w:color w:val="0070C0"/>
                <w:sz w:val="22"/>
                <w:szCs w:val="22"/>
              </w:rPr>
            </w:pPr>
          </w:p>
          <w:p w14:paraId="00C99660" w14:textId="77777777" w:rsidR="003200BC" w:rsidRDefault="003200BC" w:rsidP="006242FC">
            <w:pPr>
              <w:spacing w:beforeLines="40" w:before="96" w:afterLines="40" w:after="96"/>
              <w:rPr>
                <w:rFonts w:ascii="Arial" w:hAnsi="Arial" w:cs="Arial"/>
                <w:bCs/>
                <w:color w:val="0070C0"/>
                <w:sz w:val="22"/>
                <w:szCs w:val="22"/>
              </w:rPr>
            </w:pPr>
          </w:p>
          <w:p w14:paraId="509A8271" w14:textId="77777777" w:rsidR="003200BC" w:rsidRDefault="003200BC" w:rsidP="006242FC">
            <w:pPr>
              <w:spacing w:beforeLines="40" w:before="96" w:afterLines="40" w:after="96"/>
              <w:rPr>
                <w:rFonts w:ascii="Arial" w:hAnsi="Arial" w:cs="Arial"/>
                <w:bCs/>
                <w:color w:val="0070C0"/>
                <w:sz w:val="22"/>
                <w:szCs w:val="22"/>
              </w:rPr>
            </w:pPr>
          </w:p>
          <w:p w14:paraId="528B1147" w14:textId="77777777" w:rsidR="003200BC" w:rsidRDefault="003200BC" w:rsidP="006242FC">
            <w:pPr>
              <w:spacing w:beforeLines="40" w:before="96" w:afterLines="40" w:after="96"/>
              <w:rPr>
                <w:rFonts w:ascii="Arial" w:hAnsi="Arial" w:cs="Arial"/>
                <w:bCs/>
                <w:color w:val="0070C0"/>
                <w:sz w:val="22"/>
                <w:szCs w:val="22"/>
              </w:rPr>
            </w:pPr>
          </w:p>
          <w:p w14:paraId="3C22A922" w14:textId="77777777" w:rsidR="003200BC" w:rsidRDefault="003200BC" w:rsidP="006242FC">
            <w:pPr>
              <w:spacing w:beforeLines="40" w:before="96" w:afterLines="40" w:after="96"/>
              <w:rPr>
                <w:rFonts w:ascii="Arial" w:hAnsi="Arial" w:cs="Arial"/>
                <w:bCs/>
                <w:color w:val="0070C0"/>
                <w:sz w:val="22"/>
                <w:szCs w:val="22"/>
              </w:rPr>
            </w:pPr>
          </w:p>
          <w:p w14:paraId="18BF5D1D" w14:textId="77777777" w:rsidR="003200BC" w:rsidRDefault="003200BC" w:rsidP="006242FC">
            <w:pPr>
              <w:spacing w:beforeLines="40" w:before="96" w:afterLines="40" w:after="96"/>
              <w:rPr>
                <w:rFonts w:ascii="Arial" w:hAnsi="Arial" w:cs="Arial"/>
                <w:bCs/>
                <w:color w:val="0070C0"/>
                <w:sz w:val="22"/>
                <w:szCs w:val="22"/>
              </w:rPr>
            </w:pPr>
          </w:p>
          <w:p w14:paraId="0063DA43" w14:textId="77777777" w:rsidR="003200BC" w:rsidRDefault="003200BC" w:rsidP="006242FC">
            <w:pPr>
              <w:spacing w:beforeLines="40" w:before="96" w:afterLines="40" w:after="96"/>
              <w:rPr>
                <w:rFonts w:ascii="Arial" w:hAnsi="Arial" w:cs="Arial"/>
                <w:bCs/>
                <w:color w:val="0070C0"/>
                <w:sz w:val="22"/>
                <w:szCs w:val="22"/>
              </w:rPr>
            </w:pPr>
          </w:p>
          <w:p w14:paraId="458FCBDB" w14:textId="77777777" w:rsidR="003346F5" w:rsidRPr="003346F5" w:rsidRDefault="003346F5" w:rsidP="003346F5">
            <w:pPr>
              <w:rPr>
                <w:rFonts w:ascii="Arial" w:hAnsi="Arial" w:cs="Arial"/>
                <w:bCs/>
                <w:color w:val="000000" w:themeColor="text1"/>
                <w:sz w:val="22"/>
                <w:szCs w:val="22"/>
              </w:rPr>
            </w:pPr>
            <w:r w:rsidRPr="003346F5">
              <w:rPr>
                <w:rFonts w:ascii="Arial" w:hAnsi="Arial" w:cs="Arial"/>
                <w:bCs/>
                <w:color w:val="000000" w:themeColor="text1"/>
                <w:sz w:val="22"/>
                <w:szCs w:val="22"/>
              </w:rPr>
              <w:t>Contract management Representative</w:t>
            </w:r>
          </w:p>
          <w:p w14:paraId="04376927" w14:textId="77777777" w:rsidR="003346F5" w:rsidRDefault="003346F5" w:rsidP="006242FC">
            <w:pPr>
              <w:spacing w:beforeLines="40" w:before="96" w:afterLines="40" w:after="96"/>
              <w:rPr>
                <w:rFonts w:ascii="Arial" w:hAnsi="Arial" w:cs="Arial"/>
                <w:bCs/>
                <w:color w:val="000000" w:themeColor="text1"/>
                <w:sz w:val="22"/>
                <w:szCs w:val="22"/>
              </w:rPr>
            </w:pPr>
          </w:p>
          <w:p w14:paraId="4333D3B3" w14:textId="77777777" w:rsidR="003200BC" w:rsidRDefault="003200BC" w:rsidP="006242FC">
            <w:pPr>
              <w:spacing w:beforeLines="40" w:before="96" w:afterLines="40" w:after="96"/>
              <w:rPr>
                <w:rFonts w:ascii="Arial" w:hAnsi="Arial" w:cs="Arial"/>
                <w:bCs/>
                <w:color w:val="000000" w:themeColor="text1"/>
                <w:sz w:val="22"/>
                <w:szCs w:val="22"/>
              </w:rPr>
            </w:pPr>
          </w:p>
          <w:p w14:paraId="364D54C4" w14:textId="77777777" w:rsidR="003200BC" w:rsidRDefault="003200BC" w:rsidP="006242FC">
            <w:pPr>
              <w:spacing w:beforeLines="40" w:before="96" w:afterLines="40" w:after="96"/>
              <w:rPr>
                <w:rFonts w:ascii="Arial" w:hAnsi="Arial" w:cs="Arial"/>
                <w:bCs/>
                <w:color w:val="000000" w:themeColor="text1"/>
                <w:sz w:val="22"/>
                <w:szCs w:val="22"/>
              </w:rPr>
            </w:pPr>
          </w:p>
          <w:p w14:paraId="4FB9BBC5" w14:textId="77777777" w:rsidR="003200BC" w:rsidRDefault="003200BC" w:rsidP="006242FC">
            <w:pPr>
              <w:spacing w:beforeLines="40" w:before="96" w:afterLines="40" w:after="96"/>
              <w:rPr>
                <w:rFonts w:ascii="Arial" w:hAnsi="Arial" w:cs="Arial"/>
                <w:bCs/>
                <w:color w:val="000000" w:themeColor="text1"/>
                <w:sz w:val="22"/>
                <w:szCs w:val="22"/>
              </w:rPr>
            </w:pPr>
          </w:p>
          <w:p w14:paraId="236542DE" w14:textId="77777777" w:rsidR="003200BC" w:rsidRDefault="003200BC" w:rsidP="006242FC">
            <w:pPr>
              <w:spacing w:beforeLines="40" w:before="96" w:afterLines="40" w:after="96"/>
              <w:rPr>
                <w:rFonts w:ascii="Arial" w:hAnsi="Arial" w:cs="Arial"/>
                <w:bCs/>
                <w:color w:val="000000" w:themeColor="text1"/>
                <w:sz w:val="22"/>
                <w:szCs w:val="22"/>
              </w:rPr>
            </w:pPr>
          </w:p>
          <w:p w14:paraId="7EC3115E" w14:textId="77777777" w:rsidR="003200BC" w:rsidRDefault="003200BC" w:rsidP="006242FC">
            <w:pPr>
              <w:spacing w:beforeLines="40" w:before="96" w:afterLines="40" w:after="96"/>
              <w:rPr>
                <w:rFonts w:ascii="Arial" w:hAnsi="Arial" w:cs="Arial"/>
                <w:bCs/>
                <w:color w:val="000000" w:themeColor="text1"/>
                <w:sz w:val="22"/>
                <w:szCs w:val="22"/>
              </w:rPr>
            </w:pPr>
          </w:p>
          <w:p w14:paraId="1C7E315F" w14:textId="77777777" w:rsidR="003200BC" w:rsidRDefault="003200BC" w:rsidP="006242FC">
            <w:pPr>
              <w:spacing w:beforeLines="40" w:before="96" w:afterLines="40" w:after="96"/>
              <w:rPr>
                <w:rFonts w:ascii="Arial" w:hAnsi="Arial" w:cs="Arial"/>
                <w:bCs/>
                <w:color w:val="000000" w:themeColor="text1"/>
                <w:sz w:val="22"/>
                <w:szCs w:val="22"/>
              </w:rPr>
            </w:pPr>
          </w:p>
          <w:p w14:paraId="5A771C66" w14:textId="77777777" w:rsidR="003200BC" w:rsidRDefault="003200BC" w:rsidP="006242FC">
            <w:pPr>
              <w:spacing w:beforeLines="40" w:before="96" w:afterLines="40" w:after="96"/>
              <w:rPr>
                <w:rFonts w:ascii="Arial" w:hAnsi="Arial" w:cs="Arial"/>
                <w:bCs/>
                <w:color w:val="000000" w:themeColor="text1"/>
                <w:sz w:val="22"/>
                <w:szCs w:val="22"/>
              </w:rPr>
            </w:pPr>
          </w:p>
          <w:p w14:paraId="26894D79" w14:textId="404D44D0" w:rsidR="003200BC" w:rsidRDefault="00957BE0"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SDL</w:t>
            </w:r>
            <w:r w:rsidR="004C0473">
              <w:rPr>
                <w:rFonts w:ascii="Arial" w:hAnsi="Arial" w:cs="Arial"/>
                <w:bCs/>
                <w:color w:val="000000" w:themeColor="text1"/>
                <w:sz w:val="22"/>
                <w:szCs w:val="22"/>
              </w:rPr>
              <w:t>&amp;I Representative</w:t>
            </w:r>
          </w:p>
          <w:p w14:paraId="7C6DDB51" w14:textId="77777777" w:rsidR="003200BC" w:rsidRDefault="003200BC" w:rsidP="006242FC">
            <w:pPr>
              <w:spacing w:beforeLines="40" w:before="96" w:afterLines="40" w:after="96"/>
              <w:rPr>
                <w:rFonts w:ascii="Arial" w:hAnsi="Arial" w:cs="Arial"/>
                <w:bCs/>
                <w:color w:val="000000" w:themeColor="text1"/>
                <w:sz w:val="22"/>
                <w:szCs w:val="22"/>
              </w:rPr>
            </w:pPr>
          </w:p>
          <w:p w14:paraId="1D83B3C1" w14:textId="77777777" w:rsidR="003200BC" w:rsidRDefault="003200BC" w:rsidP="006242FC">
            <w:pPr>
              <w:spacing w:beforeLines="40" w:before="96" w:afterLines="40" w:after="96"/>
              <w:rPr>
                <w:rFonts w:ascii="Arial" w:hAnsi="Arial" w:cs="Arial"/>
                <w:bCs/>
                <w:color w:val="000000" w:themeColor="text1"/>
                <w:sz w:val="22"/>
                <w:szCs w:val="22"/>
              </w:rPr>
            </w:pPr>
          </w:p>
          <w:p w14:paraId="6093BA5E" w14:textId="77777777" w:rsidR="003200BC" w:rsidRDefault="003200BC" w:rsidP="006242FC">
            <w:pPr>
              <w:spacing w:beforeLines="40" w:before="96" w:afterLines="40" w:after="96"/>
              <w:rPr>
                <w:rFonts w:ascii="Arial" w:hAnsi="Arial" w:cs="Arial"/>
                <w:bCs/>
                <w:color w:val="000000" w:themeColor="text1"/>
                <w:sz w:val="22"/>
                <w:szCs w:val="22"/>
              </w:rPr>
            </w:pPr>
          </w:p>
          <w:p w14:paraId="1E619E63" w14:textId="77777777" w:rsidR="003200BC" w:rsidRDefault="003200BC" w:rsidP="006242FC">
            <w:pPr>
              <w:spacing w:beforeLines="40" w:before="96" w:afterLines="40" w:after="96"/>
              <w:rPr>
                <w:rFonts w:ascii="Arial" w:hAnsi="Arial" w:cs="Arial"/>
                <w:bCs/>
                <w:color w:val="000000" w:themeColor="text1"/>
                <w:sz w:val="22"/>
                <w:szCs w:val="22"/>
              </w:rPr>
            </w:pPr>
          </w:p>
          <w:p w14:paraId="22060792" w14:textId="77777777" w:rsidR="003200BC" w:rsidRDefault="003200BC" w:rsidP="006242FC">
            <w:pPr>
              <w:spacing w:beforeLines="40" w:before="96" w:afterLines="40" w:after="96"/>
              <w:rPr>
                <w:rFonts w:ascii="Arial" w:hAnsi="Arial" w:cs="Arial"/>
                <w:bCs/>
                <w:color w:val="000000" w:themeColor="text1"/>
                <w:sz w:val="22"/>
                <w:szCs w:val="22"/>
              </w:rPr>
            </w:pPr>
          </w:p>
          <w:p w14:paraId="5C5D2A14" w14:textId="77777777" w:rsidR="003200BC" w:rsidRDefault="003200BC" w:rsidP="006242FC">
            <w:pPr>
              <w:spacing w:beforeLines="40" w:before="96" w:afterLines="40" w:after="96"/>
              <w:rPr>
                <w:rFonts w:ascii="Arial" w:hAnsi="Arial" w:cs="Arial"/>
                <w:bCs/>
                <w:color w:val="000000" w:themeColor="text1"/>
                <w:sz w:val="22"/>
                <w:szCs w:val="22"/>
              </w:rPr>
            </w:pPr>
          </w:p>
          <w:p w14:paraId="7D242A63" w14:textId="77777777" w:rsidR="003200BC" w:rsidRDefault="003200BC" w:rsidP="006242FC">
            <w:pPr>
              <w:spacing w:beforeLines="40" w:before="96" w:afterLines="40" w:after="96"/>
              <w:rPr>
                <w:rFonts w:ascii="Arial" w:hAnsi="Arial" w:cs="Arial"/>
                <w:bCs/>
                <w:color w:val="000000" w:themeColor="text1"/>
                <w:sz w:val="22"/>
                <w:szCs w:val="22"/>
              </w:rPr>
            </w:pPr>
          </w:p>
          <w:p w14:paraId="6F7B1218" w14:textId="77777777" w:rsidR="003200BC" w:rsidRDefault="003200BC" w:rsidP="006242FC">
            <w:pPr>
              <w:spacing w:beforeLines="40" w:before="96" w:afterLines="40" w:after="96"/>
              <w:rPr>
                <w:rFonts w:ascii="Arial" w:hAnsi="Arial" w:cs="Arial"/>
                <w:bCs/>
                <w:color w:val="000000" w:themeColor="text1"/>
                <w:sz w:val="22"/>
                <w:szCs w:val="22"/>
              </w:rPr>
            </w:pPr>
          </w:p>
          <w:p w14:paraId="5F7225EB" w14:textId="77777777" w:rsidR="003200BC" w:rsidRDefault="003200BC" w:rsidP="006242FC">
            <w:pPr>
              <w:spacing w:beforeLines="40" w:before="96" w:afterLines="40" w:after="96"/>
              <w:rPr>
                <w:rFonts w:ascii="Arial" w:hAnsi="Arial" w:cs="Arial"/>
                <w:bCs/>
                <w:color w:val="000000" w:themeColor="text1"/>
                <w:sz w:val="22"/>
                <w:szCs w:val="22"/>
              </w:rPr>
            </w:pPr>
          </w:p>
          <w:p w14:paraId="3925844F" w14:textId="77777777" w:rsidR="003200BC" w:rsidRDefault="003200BC" w:rsidP="006242FC">
            <w:pPr>
              <w:spacing w:beforeLines="40" w:before="96" w:afterLines="40" w:after="96"/>
              <w:rPr>
                <w:rFonts w:ascii="Arial" w:hAnsi="Arial" w:cs="Arial"/>
                <w:bCs/>
                <w:color w:val="000000" w:themeColor="text1"/>
                <w:sz w:val="22"/>
                <w:szCs w:val="22"/>
              </w:rPr>
            </w:pPr>
          </w:p>
          <w:p w14:paraId="6F519FAA" w14:textId="77777777" w:rsidR="003200BC" w:rsidRDefault="003200BC" w:rsidP="006242FC">
            <w:pPr>
              <w:spacing w:beforeLines="40" w:before="96" w:afterLines="40" w:after="96"/>
              <w:rPr>
                <w:rFonts w:ascii="Arial" w:hAnsi="Arial" w:cs="Arial"/>
                <w:bCs/>
                <w:color w:val="000000" w:themeColor="text1"/>
                <w:sz w:val="22"/>
                <w:szCs w:val="22"/>
              </w:rPr>
            </w:pPr>
          </w:p>
          <w:p w14:paraId="29673C36" w14:textId="77777777" w:rsidR="003200BC" w:rsidRDefault="003200BC" w:rsidP="006242FC">
            <w:pPr>
              <w:spacing w:beforeLines="40" w:before="96" w:afterLines="40" w:after="96"/>
              <w:rPr>
                <w:rFonts w:ascii="Arial" w:hAnsi="Arial" w:cs="Arial"/>
                <w:bCs/>
                <w:color w:val="000000" w:themeColor="text1"/>
                <w:sz w:val="22"/>
                <w:szCs w:val="22"/>
              </w:rPr>
            </w:pPr>
          </w:p>
          <w:p w14:paraId="61E7F40B" w14:textId="77777777" w:rsidR="003200BC" w:rsidRDefault="003200BC" w:rsidP="006242FC">
            <w:pPr>
              <w:spacing w:beforeLines="40" w:before="96" w:afterLines="40" w:after="96"/>
              <w:rPr>
                <w:rFonts w:ascii="Arial" w:hAnsi="Arial" w:cs="Arial"/>
                <w:bCs/>
                <w:color w:val="000000" w:themeColor="text1"/>
                <w:sz w:val="22"/>
                <w:szCs w:val="22"/>
              </w:rPr>
            </w:pPr>
          </w:p>
          <w:p w14:paraId="50FBF40C" w14:textId="77777777" w:rsidR="00844B5D" w:rsidRDefault="00844B5D" w:rsidP="006242FC">
            <w:pPr>
              <w:spacing w:beforeLines="40" w:before="96" w:afterLines="40" w:after="96"/>
              <w:rPr>
                <w:rFonts w:ascii="Arial" w:hAnsi="Arial" w:cs="Arial"/>
                <w:bCs/>
                <w:color w:val="000000" w:themeColor="text1"/>
                <w:sz w:val="22"/>
                <w:szCs w:val="22"/>
              </w:rPr>
            </w:pPr>
          </w:p>
          <w:p w14:paraId="41F2CD56" w14:textId="77777777" w:rsidR="00844B5D" w:rsidRDefault="00844B5D" w:rsidP="006242FC">
            <w:pPr>
              <w:spacing w:beforeLines="40" w:before="96" w:afterLines="40" w:after="96"/>
              <w:rPr>
                <w:rFonts w:ascii="Arial" w:hAnsi="Arial" w:cs="Arial"/>
                <w:bCs/>
                <w:color w:val="000000" w:themeColor="text1"/>
                <w:sz w:val="22"/>
                <w:szCs w:val="22"/>
              </w:rPr>
            </w:pPr>
          </w:p>
          <w:p w14:paraId="4145975F" w14:textId="77777777" w:rsidR="00844B5D" w:rsidRDefault="00844B5D" w:rsidP="006242FC">
            <w:pPr>
              <w:spacing w:beforeLines="40" w:before="96" w:afterLines="40" w:after="96"/>
              <w:rPr>
                <w:rFonts w:ascii="Arial" w:hAnsi="Arial" w:cs="Arial"/>
                <w:bCs/>
                <w:color w:val="000000" w:themeColor="text1"/>
                <w:sz w:val="22"/>
                <w:szCs w:val="22"/>
              </w:rPr>
            </w:pPr>
          </w:p>
          <w:p w14:paraId="40A4AEC4" w14:textId="77777777" w:rsidR="00844B5D" w:rsidRDefault="00844B5D" w:rsidP="006242FC">
            <w:pPr>
              <w:spacing w:beforeLines="40" w:before="96" w:afterLines="40" w:after="96"/>
              <w:rPr>
                <w:rFonts w:ascii="Arial" w:hAnsi="Arial" w:cs="Arial"/>
                <w:bCs/>
                <w:color w:val="000000" w:themeColor="text1"/>
                <w:sz w:val="22"/>
                <w:szCs w:val="22"/>
              </w:rPr>
            </w:pPr>
          </w:p>
          <w:p w14:paraId="1A8A470E" w14:textId="1A40B0D9" w:rsidR="003200BC" w:rsidRDefault="00776B14"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SDL&amp;I Representative</w:t>
            </w:r>
          </w:p>
          <w:p w14:paraId="45D49DA1" w14:textId="77777777" w:rsidR="003200BC" w:rsidRDefault="003200BC" w:rsidP="006242FC">
            <w:pPr>
              <w:spacing w:beforeLines="40" w:before="96" w:afterLines="40" w:after="96"/>
              <w:rPr>
                <w:rFonts w:ascii="Arial" w:hAnsi="Arial" w:cs="Arial"/>
                <w:bCs/>
                <w:color w:val="000000" w:themeColor="text1"/>
                <w:sz w:val="22"/>
                <w:szCs w:val="22"/>
              </w:rPr>
            </w:pPr>
          </w:p>
          <w:p w14:paraId="08B01683" w14:textId="77777777" w:rsidR="003200BC" w:rsidRDefault="003200BC" w:rsidP="006242FC">
            <w:pPr>
              <w:spacing w:beforeLines="40" w:before="96" w:afterLines="40" w:after="96"/>
              <w:rPr>
                <w:rFonts w:ascii="Arial" w:hAnsi="Arial" w:cs="Arial"/>
                <w:bCs/>
                <w:color w:val="000000" w:themeColor="text1"/>
                <w:sz w:val="22"/>
                <w:szCs w:val="22"/>
              </w:rPr>
            </w:pPr>
          </w:p>
          <w:p w14:paraId="665C5E14" w14:textId="77777777" w:rsidR="003200BC" w:rsidRDefault="003200BC" w:rsidP="006242FC">
            <w:pPr>
              <w:spacing w:beforeLines="40" w:before="96" w:afterLines="40" w:after="96"/>
              <w:rPr>
                <w:rFonts w:ascii="Arial" w:hAnsi="Arial" w:cs="Arial"/>
                <w:bCs/>
                <w:color w:val="000000" w:themeColor="text1"/>
                <w:sz w:val="22"/>
                <w:szCs w:val="22"/>
              </w:rPr>
            </w:pPr>
          </w:p>
          <w:p w14:paraId="009211D7" w14:textId="77777777" w:rsidR="003200BC" w:rsidRDefault="003200BC" w:rsidP="006242FC">
            <w:pPr>
              <w:spacing w:beforeLines="40" w:before="96" w:afterLines="40" w:after="96"/>
              <w:rPr>
                <w:rFonts w:ascii="Arial" w:hAnsi="Arial" w:cs="Arial"/>
                <w:bCs/>
                <w:color w:val="000000" w:themeColor="text1"/>
                <w:sz w:val="22"/>
                <w:szCs w:val="22"/>
              </w:rPr>
            </w:pPr>
          </w:p>
          <w:p w14:paraId="7EC32025" w14:textId="77777777" w:rsidR="003200BC" w:rsidRDefault="003200BC" w:rsidP="006242FC">
            <w:pPr>
              <w:spacing w:beforeLines="40" w:before="96" w:afterLines="40" w:after="96"/>
              <w:rPr>
                <w:rFonts w:ascii="Arial" w:hAnsi="Arial" w:cs="Arial"/>
                <w:bCs/>
                <w:color w:val="000000" w:themeColor="text1"/>
                <w:sz w:val="22"/>
                <w:szCs w:val="22"/>
              </w:rPr>
            </w:pPr>
          </w:p>
          <w:p w14:paraId="1EB530BE" w14:textId="77777777" w:rsidR="003200BC" w:rsidRDefault="003200BC" w:rsidP="006242FC">
            <w:pPr>
              <w:spacing w:beforeLines="40" w:before="96" w:afterLines="40" w:after="96"/>
              <w:rPr>
                <w:rFonts w:ascii="Arial" w:hAnsi="Arial" w:cs="Arial"/>
                <w:bCs/>
                <w:color w:val="000000" w:themeColor="text1"/>
                <w:sz w:val="22"/>
                <w:szCs w:val="22"/>
              </w:rPr>
            </w:pPr>
          </w:p>
          <w:p w14:paraId="281BAD6F" w14:textId="77777777" w:rsidR="003200BC" w:rsidRDefault="003200BC" w:rsidP="006242FC">
            <w:pPr>
              <w:spacing w:beforeLines="40" w:before="96" w:afterLines="40" w:after="96"/>
              <w:rPr>
                <w:rFonts w:ascii="Arial" w:hAnsi="Arial" w:cs="Arial"/>
                <w:bCs/>
                <w:color w:val="000000" w:themeColor="text1"/>
                <w:sz w:val="22"/>
                <w:szCs w:val="22"/>
              </w:rPr>
            </w:pPr>
          </w:p>
          <w:p w14:paraId="663343F1" w14:textId="77777777" w:rsidR="00844B5D" w:rsidRDefault="00844B5D" w:rsidP="006242FC">
            <w:pPr>
              <w:spacing w:beforeLines="40" w:before="96" w:afterLines="40" w:after="96"/>
              <w:rPr>
                <w:rFonts w:ascii="Arial" w:hAnsi="Arial" w:cs="Arial"/>
                <w:bCs/>
                <w:color w:val="000000" w:themeColor="text1"/>
                <w:sz w:val="22"/>
                <w:szCs w:val="22"/>
              </w:rPr>
            </w:pPr>
          </w:p>
          <w:p w14:paraId="5696495C" w14:textId="77777777" w:rsidR="00844B5D" w:rsidRDefault="00844B5D" w:rsidP="006242FC">
            <w:pPr>
              <w:spacing w:beforeLines="40" w:before="96" w:afterLines="40" w:after="96"/>
              <w:rPr>
                <w:rFonts w:ascii="Arial" w:hAnsi="Arial" w:cs="Arial"/>
                <w:bCs/>
                <w:color w:val="000000" w:themeColor="text1"/>
                <w:sz w:val="22"/>
                <w:szCs w:val="22"/>
              </w:rPr>
            </w:pPr>
          </w:p>
          <w:p w14:paraId="09BC9ED5" w14:textId="77777777" w:rsidR="00A71AF6" w:rsidRDefault="00A71AF6" w:rsidP="006242FC">
            <w:pPr>
              <w:spacing w:beforeLines="40" w:before="96" w:afterLines="40" w:after="96"/>
              <w:rPr>
                <w:rFonts w:ascii="Arial" w:hAnsi="Arial" w:cs="Arial"/>
                <w:bCs/>
                <w:color w:val="000000" w:themeColor="text1"/>
                <w:sz w:val="22"/>
                <w:szCs w:val="22"/>
              </w:rPr>
            </w:pPr>
          </w:p>
          <w:p w14:paraId="62FF46EF" w14:textId="2563A92E" w:rsidR="00A71AF6" w:rsidRDefault="00A71AF6" w:rsidP="006242FC">
            <w:pPr>
              <w:spacing w:beforeLines="40" w:before="96" w:afterLines="40" w:after="96"/>
              <w:rPr>
                <w:rFonts w:ascii="Arial" w:hAnsi="Arial" w:cs="Arial"/>
                <w:bCs/>
                <w:color w:val="000000" w:themeColor="text1"/>
                <w:sz w:val="22"/>
                <w:szCs w:val="22"/>
              </w:rPr>
            </w:pPr>
            <w:r w:rsidRPr="00A71AF6">
              <w:rPr>
                <w:rFonts w:ascii="Arial" w:hAnsi="Arial" w:cs="Arial"/>
                <w:bCs/>
                <w:color w:val="000000" w:themeColor="text1"/>
                <w:sz w:val="22"/>
                <w:szCs w:val="22"/>
              </w:rPr>
              <w:t>SDL&amp;I Representative</w:t>
            </w:r>
          </w:p>
          <w:p w14:paraId="48D94EF2" w14:textId="77777777" w:rsidR="003200BC" w:rsidRDefault="003200BC" w:rsidP="006242FC">
            <w:pPr>
              <w:spacing w:beforeLines="40" w:before="96" w:afterLines="40" w:after="96"/>
              <w:rPr>
                <w:rFonts w:ascii="Arial" w:hAnsi="Arial" w:cs="Arial"/>
                <w:bCs/>
                <w:color w:val="000000" w:themeColor="text1"/>
                <w:sz w:val="22"/>
                <w:szCs w:val="22"/>
              </w:rPr>
            </w:pPr>
          </w:p>
          <w:p w14:paraId="53B668AA" w14:textId="77777777" w:rsidR="003200BC" w:rsidRDefault="003200BC" w:rsidP="006242FC">
            <w:pPr>
              <w:spacing w:beforeLines="40" w:before="96" w:afterLines="40" w:after="96"/>
              <w:rPr>
                <w:rFonts w:ascii="Arial" w:hAnsi="Arial" w:cs="Arial"/>
                <w:bCs/>
                <w:color w:val="000000" w:themeColor="text1"/>
                <w:sz w:val="22"/>
                <w:szCs w:val="22"/>
              </w:rPr>
            </w:pPr>
          </w:p>
          <w:p w14:paraId="17DA17EE" w14:textId="77777777" w:rsidR="003200BC" w:rsidRDefault="003200BC" w:rsidP="006242FC">
            <w:pPr>
              <w:spacing w:beforeLines="40" w:before="96" w:afterLines="40" w:after="96"/>
              <w:rPr>
                <w:rFonts w:ascii="Arial" w:hAnsi="Arial" w:cs="Arial"/>
                <w:bCs/>
                <w:color w:val="000000" w:themeColor="text1"/>
                <w:sz w:val="22"/>
                <w:szCs w:val="22"/>
              </w:rPr>
            </w:pPr>
          </w:p>
          <w:p w14:paraId="24D4B498" w14:textId="77777777" w:rsidR="003200BC" w:rsidRDefault="003200BC" w:rsidP="006242FC">
            <w:pPr>
              <w:spacing w:beforeLines="40" w:before="96" w:afterLines="40" w:after="96"/>
              <w:rPr>
                <w:rFonts w:ascii="Arial" w:hAnsi="Arial" w:cs="Arial"/>
                <w:bCs/>
                <w:color w:val="000000" w:themeColor="text1"/>
                <w:sz w:val="22"/>
                <w:szCs w:val="22"/>
              </w:rPr>
            </w:pPr>
          </w:p>
          <w:p w14:paraId="0F20E85D" w14:textId="77777777" w:rsidR="003200BC" w:rsidRDefault="003200BC" w:rsidP="006242FC">
            <w:pPr>
              <w:spacing w:beforeLines="40" w:before="96" w:afterLines="40" w:after="96"/>
              <w:rPr>
                <w:rFonts w:ascii="Arial" w:hAnsi="Arial" w:cs="Arial"/>
                <w:bCs/>
                <w:color w:val="000000" w:themeColor="text1"/>
                <w:sz w:val="22"/>
                <w:szCs w:val="22"/>
              </w:rPr>
            </w:pPr>
          </w:p>
          <w:p w14:paraId="7C7EF3A6" w14:textId="77777777" w:rsidR="003200BC" w:rsidRDefault="003200BC" w:rsidP="006242FC">
            <w:pPr>
              <w:spacing w:beforeLines="40" w:before="96" w:afterLines="40" w:after="96"/>
              <w:rPr>
                <w:rFonts w:ascii="Arial" w:hAnsi="Arial" w:cs="Arial"/>
                <w:bCs/>
                <w:color w:val="000000" w:themeColor="text1"/>
                <w:sz w:val="22"/>
                <w:szCs w:val="22"/>
              </w:rPr>
            </w:pPr>
          </w:p>
          <w:p w14:paraId="2D562C87" w14:textId="77777777" w:rsidR="003200BC" w:rsidRDefault="003200BC" w:rsidP="006242FC">
            <w:pPr>
              <w:spacing w:beforeLines="40" w:before="96" w:afterLines="40" w:after="96"/>
              <w:rPr>
                <w:rFonts w:ascii="Arial" w:hAnsi="Arial" w:cs="Arial"/>
                <w:bCs/>
                <w:color w:val="000000" w:themeColor="text1"/>
                <w:sz w:val="22"/>
                <w:szCs w:val="22"/>
              </w:rPr>
            </w:pPr>
          </w:p>
          <w:p w14:paraId="5DF70F62" w14:textId="77777777" w:rsidR="003200BC" w:rsidRDefault="003200BC" w:rsidP="006242FC">
            <w:pPr>
              <w:spacing w:beforeLines="40" w:before="96" w:afterLines="40" w:after="96"/>
              <w:rPr>
                <w:rFonts w:ascii="Arial" w:hAnsi="Arial" w:cs="Arial"/>
                <w:bCs/>
                <w:color w:val="000000" w:themeColor="text1"/>
                <w:sz w:val="22"/>
                <w:szCs w:val="22"/>
              </w:rPr>
            </w:pPr>
          </w:p>
          <w:p w14:paraId="6A16025C" w14:textId="77777777" w:rsidR="003200BC" w:rsidRDefault="003200BC" w:rsidP="006242FC">
            <w:pPr>
              <w:spacing w:beforeLines="40" w:before="96" w:afterLines="40" w:after="96"/>
              <w:rPr>
                <w:rFonts w:ascii="Arial" w:hAnsi="Arial" w:cs="Arial"/>
                <w:bCs/>
                <w:color w:val="000000" w:themeColor="text1"/>
                <w:sz w:val="22"/>
                <w:szCs w:val="22"/>
              </w:rPr>
            </w:pPr>
          </w:p>
          <w:p w14:paraId="69656281" w14:textId="77777777" w:rsidR="003200BC" w:rsidRDefault="003200BC" w:rsidP="006242FC">
            <w:pPr>
              <w:spacing w:beforeLines="40" w:before="96" w:afterLines="40" w:after="96"/>
              <w:rPr>
                <w:rFonts w:ascii="Arial" w:hAnsi="Arial" w:cs="Arial"/>
                <w:bCs/>
                <w:color w:val="000000" w:themeColor="text1"/>
                <w:sz w:val="22"/>
                <w:szCs w:val="22"/>
              </w:rPr>
            </w:pPr>
          </w:p>
          <w:p w14:paraId="7180DBF5" w14:textId="77777777" w:rsidR="003200BC" w:rsidRDefault="003200BC" w:rsidP="006242FC">
            <w:pPr>
              <w:spacing w:beforeLines="40" w:before="96" w:afterLines="40" w:after="96"/>
              <w:rPr>
                <w:rFonts w:ascii="Arial" w:hAnsi="Arial" w:cs="Arial"/>
                <w:bCs/>
                <w:color w:val="000000" w:themeColor="text1"/>
                <w:sz w:val="22"/>
                <w:szCs w:val="22"/>
              </w:rPr>
            </w:pPr>
          </w:p>
          <w:p w14:paraId="778331D3" w14:textId="77777777" w:rsidR="003200BC" w:rsidRDefault="003200BC" w:rsidP="006242FC">
            <w:pPr>
              <w:spacing w:beforeLines="40" w:before="96" w:afterLines="40" w:after="96"/>
              <w:rPr>
                <w:rFonts w:ascii="Arial" w:hAnsi="Arial" w:cs="Arial"/>
                <w:bCs/>
                <w:color w:val="000000" w:themeColor="text1"/>
                <w:sz w:val="22"/>
                <w:szCs w:val="22"/>
              </w:rPr>
            </w:pPr>
          </w:p>
          <w:p w14:paraId="636A4235" w14:textId="37342434" w:rsidR="00A71AF6" w:rsidRDefault="00A71AF6" w:rsidP="006242FC">
            <w:pPr>
              <w:spacing w:beforeLines="40" w:before="96" w:afterLines="40" w:after="96"/>
              <w:rPr>
                <w:rFonts w:ascii="Arial" w:hAnsi="Arial" w:cs="Arial"/>
                <w:bCs/>
                <w:color w:val="000000" w:themeColor="text1"/>
                <w:sz w:val="22"/>
                <w:szCs w:val="22"/>
              </w:rPr>
            </w:pPr>
            <w:r w:rsidRPr="00A71AF6">
              <w:rPr>
                <w:rFonts w:ascii="Arial" w:hAnsi="Arial" w:cs="Arial"/>
                <w:bCs/>
                <w:color w:val="000000" w:themeColor="text1"/>
                <w:sz w:val="22"/>
                <w:szCs w:val="22"/>
              </w:rPr>
              <w:t>SDL&amp;I Representative</w:t>
            </w:r>
          </w:p>
          <w:p w14:paraId="7F1B542C" w14:textId="77777777" w:rsidR="003200BC" w:rsidRDefault="003200BC" w:rsidP="006242FC">
            <w:pPr>
              <w:spacing w:beforeLines="40" w:before="96" w:afterLines="40" w:after="96"/>
              <w:rPr>
                <w:rFonts w:ascii="Arial" w:hAnsi="Arial" w:cs="Arial"/>
                <w:bCs/>
                <w:color w:val="000000" w:themeColor="text1"/>
                <w:sz w:val="22"/>
                <w:szCs w:val="22"/>
              </w:rPr>
            </w:pPr>
          </w:p>
          <w:p w14:paraId="56792B2C" w14:textId="77777777" w:rsidR="003200BC" w:rsidRDefault="003200BC" w:rsidP="006242FC">
            <w:pPr>
              <w:spacing w:beforeLines="40" w:before="96" w:afterLines="40" w:after="96"/>
              <w:rPr>
                <w:rFonts w:ascii="Arial" w:hAnsi="Arial" w:cs="Arial"/>
                <w:bCs/>
                <w:color w:val="000000" w:themeColor="text1"/>
                <w:sz w:val="22"/>
                <w:szCs w:val="22"/>
              </w:rPr>
            </w:pPr>
          </w:p>
          <w:p w14:paraId="017A1553" w14:textId="77777777" w:rsidR="003200BC" w:rsidRDefault="003200BC" w:rsidP="006242FC">
            <w:pPr>
              <w:spacing w:beforeLines="40" w:before="96" w:afterLines="40" w:after="96"/>
              <w:rPr>
                <w:rFonts w:ascii="Arial" w:hAnsi="Arial" w:cs="Arial"/>
                <w:bCs/>
                <w:color w:val="000000" w:themeColor="text1"/>
                <w:sz w:val="22"/>
                <w:szCs w:val="22"/>
              </w:rPr>
            </w:pPr>
          </w:p>
          <w:p w14:paraId="4390B891" w14:textId="77777777" w:rsidR="003200BC" w:rsidRDefault="003200BC" w:rsidP="006242FC">
            <w:pPr>
              <w:spacing w:beforeLines="40" w:before="96" w:afterLines="40" w:after="96"/>
              <w:rPr>
                <w:rFonts w:ascii="Arial" w:hAnsi="Arial" w:cs="Arial"/>
                <w:bCs/>
                <w:color w:val="000000" w:themeColor="text1"/>
                <w:sz w:val="22"/>
                <w:szCs w:val="22"/>
              </w:rPr>
            </w:pPr>
          </w:p>
          <w:p w14:paraId="22055AFC" w14:textId="77777777" w:rsidR="003200BC" w:rsidRDefault="003200BC" w:rsidP="006242FC">
            <w:pPr>
              <w:spacing w:beforeLines="40" w:before="96" w:afterLines="40" w:after="96"/>
              <w:rPr>
                <w:rFonts w:ascii="Arial" w:hAnsi="Arial" w:cs="Arial"/>
                <w:bCs/>
                <w:color w:val="000000" w:themeColor="text1"/>
                <w:sz w:val="22"/>
                <w:szCs w:val="22"/>
              </w:rPr>
            </w:pPr>
          </w:p>
          <w:p w14:paraId="42803F5A" w14:textId="77777777" w:rsidR="003200BC" w:rsidRDefault="003200BC" w:rsidP="006242FC">
            <w:pPr>
              <w:spacing w:beforeLines="40" w:before="96" w:afterLines="40" w:after="96"/>
              <w:rPr>
                <w:rFonts w:ascii="Arial" w:hAnsi="Arial" w:cs="Arial"/>
                <w:bCs/>
                <w:color w:val="000000" w:themeColor="text1"/>
                <w:sz w:val="22"/>
                <w:szCs w:val="22"/>
              </w:rPr>
            </w:pPr>
          </w:p>
          <w:p w14:paraId="4D0B3650" w14:textId="77777777" w:rsidR="003200BC" w:rsidRDefault="003200BC" w:rsidP="006242FC">
            <w:pPr>
              <w:spacing w:beforeLines="40" w:before="96" w:afterLines="40" w:after="96"/>
              <w:rPr>
                <w:rFonts w:ascii="Arial" w:hAnsi="Arial" w:cs="Arial"/>
                <w:bCs/>
                <w:color w:val="000000" w:themeColor="text1"/>
                <w:sz w:val="22"/>
                <w:szCs w:val="22"/>
              </w:rPr>
            </w:pPr>
          </w:p>
          <w:p w14:paraId="422F7401" w14:textId="77777777" w:rsidR="003200BC" w:rsidRDefault="003200BC" w:rsidP="006242FC">
            <w:pPr>
              <w:spacing w:beforeLines="40" w:before="96" w:afterLines="40" w:after="96"/>
              <w:rPr>
                <w:rFonts w:ascii="Arial" w:hAnsi="Arial" w:cs="Arial"/>
                <w:bCs/>
                <w:color w:val="000000" w:themeColor="text1"/>
                <w:sz w:val="22"/>
                <w:szCs w:val="22"/>
              </w:rPr>
            </w:pPr>
          </w:p>
          <w:p w14:paraId="31821525" w14:textId="77777777" w:rsidR="003200BC" w:rsidRDefault="003200BC" w:rsidP="006242FC">
            <w:pPr>
              <w:spacing w:beforeLines="40" w:before="96" w:afterLines="40" w:after="96"/>
              <w:rPr>
                <w:rFonts w:ascii="Arial" w:hAnsi="Arial" w:cs="Arial"/>
                <w:bCs/>
                <w:color w:val="000000" w:themeColor="text1"/>
                <w:sz w:val="22"/>
                <w:szCs w:val="22"/>
              </w:rPr>
            </w:pPr>
          </w:p>
          <w:p w14:paraId="6671EA8E" w14:textId="77777777" w:rsidR="003200BC" w:rsidRDefault="003200BC" w:rsidP="006242FC">
            <w:pPr>
              <w:spacing w:beforeLines="40" w:before="96" w:afterLines="40" w:after="96"/>
              <w:rPr>
                <w:rFonts w:ascii="Arial" w:hAnsi="Arial" w:cs="Arial"/>
                <w:bCs/>
                <w:color w:val="000000" w:themeColor="text1"/>
                <w:sz w:val="22"/>
                <w:szCs w:val="22"/>
              </w:rPr>
            </w:pPr>
          </w:p>
          <w:p w14:paraId="3B4039AE" w14:textId="77777777" w:rsidR="003200BC" w:rsidRDefault="003200BC" w:rsidP="006242FC">
            <w:pPr>
              <w:spacing w:beforeLines="40" w:before="96" w:afterLines="40" w:after="96"/>
              <w:rPr>
                <w:rFonts w:ascii="Arial" w:hAnsi="Arial" w:cs="Arial"/>
                <w:bCs/>
                <w:color w:val="000000" w:themeColor="text1"/>
                <w:sz w:val="22"/>
                <w:szCs w:val="22"/>
              </w:rPr>
            </w:pPr>
          </w:p>
          <w:p w14:paraId="29F197DD" w14:textId="77777777" w:rsidR="003200BC" w:rsidRDefault="003200BC" w:rsidP="006242FC">
            <w:pPr>
              <w:spacing w:beforeLines="40" w:before="96" w:afterLines="40" w:after="96"/>
              <w:rPr>
                <w:rFonts w:ascii="Arial" w:hAnsi="Arial" w:cs="Arial"/>
                <w:bCs/>
                <w:color w:val="000000" w:themeColor="text1"/>
                <w:sz w:val="22"/>
                <w:szCs w:val="22"/>
              </w:rPr>
            </w:pPr>
          </w:p>
          <w:p w14:paraId="345BAFFC" w14:textId="77777777" w:rsidR="003200BC" w:rsidRDefault="003200BC" w:rsidP="006242FC">
            <w:pPr>
              <w:spacing w:beforeLines="40" w:before="96" w:afterLines="40" w:after="96"/>
              <w:rPr>
                <w:rFonts w:ascii="Arial" w:hAnsi="Arial" w:cs="Arial"/>
                <w:bCs/>
                <w:color w:val="000000" w:themeColor="text1"/>
                <w:sz w:val="22"/>
                <w:szCs w:val="22"/>
              </w:rPr>
            </w:pPr>
          </w:p>
          <w:p w14:paraId="3C7B20F4" w14:textId="77777777" w:rsidR="003200BC" w:rsidRDefault="003200BC" w:rsidP="006242FC">
            <w:pPr>
              <w:spacing w:beforeLines="40" w:before="96" w:afterLines="40" w:after="96"/>
              <w:rPr>
                <w:rFonts w:ascii="Arial" w:hAnsi="Arial" w:cs="Arial"/>
                <w:bCs/>
                <w:color w:val="000000" w:themeColor="text1"/>
                <w:sz w:val="22"/>
                <w:szCs w:val="22"/>
              </w:rPr>
            </w:pPr>
          </w:p>
          <w:p w14:paraId="5AABF247" w14:textId="62C0893D" w:rsidR="003200BC" w:rsidRDefault="003200BC" w:rsidP="006242FC">
            <w:pPr>
              <w:spacing w:beforeLines="40" w:before="96" w:afterLines="40" w:after="96"/>
              <w:rPr>
                <w:rFonts w:ascii="Arial" w:hAnsi="Arial" w:cs="Arial"/>
                <w:bCs/>
                <w:color w:val="000000" w:themeColor="text1"/>
                <w:sz w:val="22"/>
                <w:szCs w:val="22"/>
              </w:rPr>
            </w:pPr>
          </w:p>
          <w:p w14:paraId="6E37475C" w14:textId="77777777" w:rsidR="00E2320E" w:rsidRDefault="00E2320E" w:rsidP="006242FC">
            <w:pPr>
              <w:spacing w:beforeLines="40" w:before="96" w:afterLines="40" w:after="96"/>
              <w:rPr>
                <w:rFonts w:ascii="Arial" w:hAnsi="Arial" w:cs="Arial"/>
                <w:bCs/>
                <w:color w:val="000000" w:themeColor="text1"/>
                <w:sz w:val="22"/>
                <w:szCs w:val="22"/>
              </w:rPr>
            </w:pPr>
          </w:p>
          <w:p w14:paraId="3D376A83" w14:textId="77777777" w:rsidR="00E2320E" w:rsidRDefault="00E2320E" w:rsidP="006242FC">
            <w:pPr>
              <w:spacing w:beforeLines="40" w:before="96" w:afterLines="40" w:after="96"/>
              <w:rPr>
                <w:rFonts w:ascii="Arial" w:hAnsi="Arial" w:cs="Arial"/>
                <w:bCs/>
                <w:color w:val="000000" w:themeColor="text1"/>
                <w:sz w:val="22"/>
                <w:szCs w:val="22"/>
              </w:rPr>
            </w:pPr>
          </w:p>
          <w:p w14:paraId="59A802D8" w14:textId="77777777" w:rsidR="00E2320E" w:rsidRDefault="00E2320E" w:rsidP="006242FC">
            <w:pPr>
              <w:spacing w:beforeLines="40" w:before="96" w:afterLines="40" w:after="96"/>
              <w:rPr>
                <w:rFonts w:ascii="Arial" w:hAnsi="Arial" w:cs="Arial"/>
                <w:bCs/>
                <w:color w:val="000000" w:themeColor="text1"/>
                <w:sz w:val="22"/>
                <w:szCs w:val="22"/>
              </w:rPr>
            </w:pPr>
          </w:p>
          <w:p w14:paraId="20670DC6" w14:textId="77777777" w:rsidR="00E2320E" w:rsidRDefault="00E2320E" w:rsidP="006242FC">
            <w:pPr>
              <w:spacing w:beforeLines="40" w:before="96" w:afterLines="40" w:after="96"/>
              <w:rPr>
                <w:rFonts w:ascii="Arial" w:hAnsi="Arial" w:cs="Arial"/>
                <w:bCs/>
                <w:color w:val="000000" w:themeColor="text1"/>
                <w:sz w:val="22"/>
                <w:szCs w:val="22"/>
              </w:rPr>
            </w:pPr>
          </w:p>
          <w:p w14:paraId="7F7E5886" w14:textId="77777777" w:rsidR="00E2320E" w:rsidRDefault="00E2320E" w:rsidP="006242FC">
            <w:pPr>
              <w:spacing w:beforeLines="40" w:before="96" w:afterLines="40" w:after="96"/>
              <w:rPr>
                <w:rFonts w:ascii="Arial" w:hAnsi="Arial" w:cs="Arial"/>
                <w:bCs/>
                <w:color w:val="000000" w:themeColor="text1"/>
                <w:sz w:val="22"/>
                <w:szCs w:val="22"/>
              </w:rPr>
            </w:pPr>
          </w:p>
          <w:p w14:paraId="665942D0" w14:textId="77777777" w:rsidR="00E2320E" w:rsidRDefault="00E2320E" w:rsidP="006242FC">
            <w:pPr>
              <w:spacing w:beforeLines="40" w:before="96" w:afterLines="40" w:after="96"/>
              <w:rPr>
                <w:rFonts w:ascii="Arial" w:hAnsi="Arial" w:cs="Arial"/>
                <w:bCs/>
                <w:color w:val="000000" w:themeColor="text1"/>
                <w:sz w:val="22"/>
                <w:szCs w:val="22"/>
              </w:rPr>
            </w:pPr>
          </w:p>
          <w:p w14:paraId="04C06BE9" w14:textId="77777777" w:rsidR="00E2320E" w:rsidRDefault="00E2320E" w:rsidP="006242FC">
            <w:pPr>
              <w:spacing w:beforeLines="40" w:before="96" w:afterLines="40" w:after="96"/>
              <w:rPr>
                <w:rFonts w:ascii="Arial" w:hAnsi="Arial" w:cs="Arial"/>
                <w:bCs/>
                <w:color w:val="000000" w:themeColor="text1"/>
                <w:sz w:val="22"/>
                <w:szCs w:val="22"/>
              </w:rPr>
            </w:pPr>
          </w:p>
          <w:p w14:paraId="2B524688" w14:textId="77777777" w:rsidR="00E2320E" w:rsidRDefault="00E2320E" w:rsidP="006242FC">
            <w:pPr>
              <w:spacing w:beforeLines="40" w:before="96" w:afterLines="40" w:after="96"/>
              <w:rPr>
                <w:rFonts w:ascii="Arial" w:hAnsi="Arial" w:cs="Arial"/>
                <w:bCs/>
                <w:color w:val="000000" w:themeColor="text1"/>
                <w:sz w:val="22"/>
                <w:szCs w:val="22"/>
              </w:rPr>
            </w:pPr>
          </w:p>
          <w:p w14:paraId="5D20EADD" w14:textId="77777777" w:rsidR="00E2320E" w:rsidRDefault="00E2320E" w:rsidP="006242FC">
            <w:pPr>
              <w:spacing w:beforeLines="40" w:before="96" w:afterLines="40" w:after="96"/>
              <w:rPr>
                <w:rFonts w:ascii="Arial" w:hAnsi="Arial" w:cs="Arial"/>
                <w:bCs/>
                <w:color w:val="000000" w:themeColor="text1"/>
                <w:sz w:val="22"/>
                <w:szCs w:val="22"/>
              </w:rPr>
            </w:pPr>
          </w:p>
          <w:p w14:paraId="50FD3A7A" w14:textId="77777777" w:rsidR="00E2320E" w:rsidRDefault="00E2320E" w:rsidP="006242FC">
            <w:pPr>
              <w:spacing w:beforeLines="40" w:before="96" w:afterLines="40" w:after="96"/>
              <w:rPr>
                <w:rFonts w:ascii="Arial" w:hAnsi="Arial" w:cs="Arial"/>
                <w:bCs/>
                <w:color w:val="000000" w:themeColor="text1"/>
                <w:sz w:val="22"/>
                <w:szCs w:val="22"/>
              </w:rPr>
            </w:pPr>
          </w:p>
          <w:p w14:paraId="634F8EDE" w14:textId="77777777" w:rsidR="00E2320E" w:rsidRDefault="00E2320E" w:rsidP="006242FC">
            <w:pPr>
              <w:spacing w:beforeLines="40" w:before="96" w:afterLines="40" w:after="96"/>
              <w:rPr>
                <w:rFonts w:ascii="Arial" w:hAnsi="Arial" w:cs="Arial"/>
                <w:bCs/>
                <w:color w:val="000000" w:themeColor="text1"/>
                <w:sz w:val="22"/>
                <w:szCs w:val="22"/>
              </w:rPr>
            </w:pPr>
          </w:p>
          <w:p w14:paraId="7F891890" w14:textId="77777777" w:rsidR="00E2320E" w:rsidRDefault="00E2320E" w:rsidP="006242FC">
            <w:pPr>
              <w:spacing w:beforeLines="40" w:before="96" w:afterLines="40" w:after="96"/>
              <w:rPr>
                <w:rFonts w:ascii="Arial" w:hAnsi="Arial" w:cs="Arial"/>
                <w:bCs/>
                <w:color w:val="000000" w:themeColor="text1"/>
                <w:sz w:val="22"/>
                <w:szCs w:val="22"/>
              </w:rPr>
            </w:pPr>
          </w:p>
          <w:p w14:paraId="5A493298" w14:textId="77777777" w:rsidR="00E2320E" w:rsidRDefault="00E2320E" w:rsidP="006242FC">
            <w:pPr>
              <w:spacing w:beforeLines="40" w:before="96" w:afterLines="40" w:after="96"/>
              <w:rPr>
                <w:rFonts w:ascii="Arial" w:hAnsi="Arial" w:cs="Arial"/>
                <w:bCs/>
                <w:color w:val="000000" w:themeColor="text1"/>
                <w:sz w:val="22"/>
                <w:szCs w:val="22"/>
              </w:rPr>
            </w:pPr>
          </w:p>
          <w:p w14:paraId="7FAFC8EF" w14:textId="77777777" w:rsidR="00E2320E" w:rsidRDefault="00E2320E" w:rsidP="006242FC">
            <w:pPr>
              <w:spacing w:beforeLines="40" w:before="96" w:afterLines="40" w:after="96"/>
              <w:rPr>
                <w:rFonts w:ascii="Arial" w:hAnsi="Arial" w:cs="Arial"/>
                <w:bCs/>
                <w:color w:val="000000" w:themeColor="text1"/>
                <w:sz w:val="22"/>
                <w:szCs w:val="22"/>
              </w:rPr>
            </w:pPr>
          </w:p>
          <w:p w14:paraId="7742D854" w14:textId="77777777" w:rsidR="00E2320E" w:rsidRDefault="00E2320E" w:rsidP="006242FC">
            <w:pPr>
              <w:spacing w:beforeLines="40" w:before="96" w:afterLines="40" w:after="96"/>
              <w:rPr>
                <w:rFonts w:ascii="Arial" w:hAnsi="Arial" w:cs="Arial"/>
                <w:bCs/>
                <w:color w:val="000000" w:themeColor="text1"/>
                <w:sz w:val="22"/>
                <w:szCs w:val="22"/>
              </w:rPr>
            </w:pPr>
          </w:p>
          <w:p w14:paraId="63A026B1" w14:textId="77777777" w:rsidR="00E2320E" w:rsidRDefault="00E2320E" w:rsidP="006242FC">
            <w:pPr>
              <w:spacing w:beforeLines="40" w:before="96" w:afterLines="40" w:after="96"/>
              <w:rPr>
                <w:rFonts w:ascii="Arial" w:hAnsi="Arial" w:cs="Arial"/>
                <w:bCs/>
                <w:color w:val="000000" w:themeColor="text1"/>
                <w:sz w:val="22"/>
                <w:szCs w:val="22"/>
              </w:rPr>
            </w:pPr>
          </w:p>
          <w:p w14:paraId="2162F61F" w14:textId="77777777" w:rsidR="00E2320E" w:rsidRDefault="00E2320E" w:rsidP="006242FC">
            <w:pPr>
              <w:spacing w:beforeLines="40" w:before="96" w:afterLines="40" w:after="96"/>
              <w:rPr>
                <w:rFonts w:ascii="Arial" w:hAnsi="Arial" w:cs="Arial"/>
                <w:bCs/>
                <w:color w:val="000000" w:themeColor="text1"/>
                <w:sz w:val="22"/>
                <w:szCs w:val="22"/>
              </w:rPr>
            </w:pPr>
          </w:p>
          <w:p w14:paraId="54EE15C9" w14:textId="77777777" w:rsidR="00E2320E" w:rsidRDefault="00E2320E" w:rsidP="006242FC">
            <w:pPr>
              <w:spacing w:beforeLines="40" w:before="96" w:afterLines="40" w:after="96"/>
              <w:rPr>
                <w:rFonts w:ascii="Arial" w:hAnsi="Arial" w:cs="Arial"/>
                <w:bCs/>
                <w:color w:val="000000" w:themeColor="text1"/>
                <w:sz w:val="22"/>
                <w:szCs w:val="22"/>
              </w:rPr>
            </w:pPr>
          </w:p>
          <w:p w14:paraId="7D50B8D4" w14:textId="77777777" w:rsidR="00E2320E" w:rsidRDefault="00E2320E" w:rsidP="006242FC">
            <w:pPr>
              <w:spacing w:beforeLines="40" w:before="96" w:afterLines="40" w:after="96"/>
              <w:rPr>
                <w:rFonts w:ascii="Arial" w:hAnsi="Arial" w:cs="Arial"/>
                <w:bCs/>
                <w:color w:val="000000" w:themeColor="text1"/>
                <w:sz w:val="22"/>
                <w:szCs w:val="22"/>
              </w:rPr>
            </w:pPr>
          </w:p>
          <w:p w14:paraId="61A1982E" w14:textId="77777777" w:rsidR="00E2320E" w:rsidRDefault="00E2320E" w:rsidP="006242FC">
            <w:pPr>
              <w:spacing w:beforeLines="40" w:before="96" w:afterLines="40" w:after="96"/>
              <w:rPr>
                <w:rFonts w:ascii="Arial" w:hAnsi="Arial" w:cs="Arial"/>
                <w:bCs/>
                <w:color w:val="000000" w:themeColor="text1"/>
                <w:sz w:val="22"/>
                <w:szCs w:val="22"/>
              </w:rPr>
            </w:pPr>
          </w:p>
          <w:p w14:paraId="3CA8B040" w14:textId="77777777" w:rsidR="00E2320E" w:rsidRDefault="00E2320E" w:rsidP="006242FC">
            <w:pPr>
              <w:spacing w:beforeLines="40" w:before="96" w:afterLines="40" w:after="96"/>
              <w:rPr>
                <w:rFonts w:ascii="Arial" w:hAnsi="Arial" w:cs="Arial"/>
                <w:bCs/>
                <w:color w:val="000000" w:themeColor="text1"/>
                <w:sz w:val="22"/>
                <w:szCs w:val="22"/>
              </w:rPr>
            </w:pPr>
          </w:p>
          <w:p w14:paraId="3E37C55E" w14:textId="77777777" w:rsidR="00E2320E" w:rsidRDefault="00E2320E" w:rsidP="006242FC">
            <w:pPr>
              <w:spacing w:beforeLines="40" w:before="96" w:afterLines="40" w:after="96"/>
              <w:rPr>
                <w:rFonts w:ascii="Arial" w:hAnsi="Arial" w:cs="Arial"/>
                <w:bCs/>
                <w:color w:val="000000" w:themeColor="text1"/>
                <w:sz w:val="22"/>
                <w:szCs w:val="22"/>
              </w:rPr>
            </w:pPr>
          </w:p>
          <w:p w14:paraId="75B01012" w14:textId="77777777" w:rsidR="00E2320E" w:rsidRDefault="00E2320E" w:rsidP="006242FC">
            <w:pPr>
              <w:spacing w:beforeLines="40" w:before="96" w:afterLines="40" w:after="96"/>
              <w:rPr>
                <w:rFonts w:ascii="Arial" w:hAnsi="Arial" w:cs="Arial"/>
                <w:bCs/>
                <w:color w:val="000000" w:themeColor="text1"/>
                <w:sz w:val="22"/>
                <w:szCs w:val="22"/>
              </w:rPr>
            </w:pPr>
          </w:p>
          <w:p w14:paraId="140E2A89" w14:textId="77777777" w:rsidR="00E2320E" w:rsidRDefault="00E2320E" w:rsidP="006242FC">
            <w:pPr>
              <w:spacing w:beforeLines="40" w:before="96" w:afterLines="40" w:after="96"/>
              <w:rPr>
                <w:rFonts w:ascii="Arial" w:hAnsi="Arial" w:cs="Arial"/>
                <w:bCs/>
                <w:color w:val="000000" w:themeColor="text1"/>
                <w:sz w:val="22"/>
                <w:szCs w:val="22"/>
              </w:rPr>
            </w:pPr>
          </w:p>
          <w:p w14:paraId="722507DD" w14:textId="77777777" w:rsidR="00E2320E" w:rsidRDefault="00E2320E" w:rsidP="006242FC">
            <w:pPr>
              <w:spacing w:beforeLines="40" w:before="96" w:afterLines="40" w:after="96"/>
              <w:rPr>
                <w:rFonts w:ascii="Arial" w:hAnsi="Arial" w:cs="Arial"/>
                <w:bCs/>
                <w:color w:val="000000" w:themeColor="text1"/>
                <w:sz w:val="22"/>
                <w:szCs w:val="22"/>
              </w:rPr>
            </w:pPr>
          </w:p>
          <w:p w14:paraId="7DCC1D9B" w14:textId="77777777" w:rsidR="00E2320E" w:rsidRDefault="00E2320E" w:rsidP="006242FC">
            <w:pPr>
              <w:spacing w:beforeLines="40" w:before="96" w:afterLines="40" w:after="96"/>
              <w:rPr>
                <w:rFonts w:ascii="Arial" w:hAnsi="Arial" w:cs="Arial"/>
                <w:bCs/>
                <w:color w:val="000000" w:themeColor="text1"/>
                <w:sz w:val="22"/>
                <w:szCs w:val="22"/>
              </w:rPr>
            </w:pPr>
          </w:p>
          <w:p w14:paraId="731558F3" w14:textId="77777777" w:rsidR="00E2320E" w:rsidRDefault="00E2320E" w:rsidP="006242FC">
            <w:pPr>
              <w:spacing w:beforeLines="40" w:before="96" w:afterLines="40" w:after="96"/>
              <w:rPr>
                <w:rFonts w:ascii="Arial" w:hAnsi="Arial" w:cs="Arial"/>
                <w:bCs/>
                <w:color w:val="000000" w:themeColor="text1"/>
                <w:sz w:val="22"/>
                <w:szCs w:val="22"/>
              </w:rPr>
            </w:pPr>
          </w:p>
          <w:p w14:paraId="16AB8477" w14:textId="77777777" w:rsidR="00E2320E" w:rsidRDefault="00E2320E" w:rsidP="006242FC">
            <w:pPr>
              <w:spacing w:beforeLines="40" w:before="96" w:afterLines="40" w:after="96"/>
              <w:rPr>
                <w:rFonts w:ascii="Arial" w:hAnsi="Arial" w:cs="Arial"/>
                <w:bCs/>
                <w:color w:val="000000" w:themeColor="text1"/>
                <w:sz w:val="22"/>
                <w:szCs w:val="22"/>
              </w:rPr>
            </w:pPr>
          </w:p>
          <w:p w14:paraId="6A22F42B" w14:textId="77777777" w:rsidR="00E2320E" w:rsidRDefault="00E2320E" w:rsidP="006242FC">
            <w:pPr>
              <w:spacing w:beforeLines="40" w:before="96" w:afterLines="40" w:after="96"/>
              <w:rPr>
                <w:rFonts w:ascii="Arial" w:hAnsi="Arial" w:cs="Arial"/>
                <w:bCs/>
                <w:color w:val="000000" w:themeColor="text1"/>
                <w:sz w:val="22"/>
                <w:szCs w:val="22"/>
              </w:rPr>
            </w:pPr>
          </w:p>
          <w:p w14:paraId="01FD03D2" w14:textId="77777777" w:rsidR="00E2320E" w:rsidRDefault="00E2320E" w:rsidP="006242FC">
            <w:pPr>
              <w:spacing w:beforeLines="40" w:before="96" w:afterLines="40" w:after="96"/>
              <w:rPr>
                <w:rFonts w:ascii="Arial" w:hAnsi="Arial" w:cs="Arial"/>
                <w:bCs/>
                <w:color w:val="000000" w:themeColor="text1"/>
                <w:sz w:val="22"/>
                <w:szCs w:val="22"/>
              </w:rPr>
            </w:pPr>
          </w:p>
          <w:p w14:paraId="2278B3BB" w14:textId="77777777" w:rsidR="00E2320E" w:rsidRDefault="00E2320E" w:rsidP="006242FC">
            <w:pPr>
              <w:spacing w:beforeLines="40" w:before="96" w:afterLines="40" w:after="96"/>
              <w:rPr>
                <w:rFonts w:ascii="Arial" w:hAnsi="Arial" w:cs="Arial"/>
                <w:bCs/>
                <w:color w:val="000000" w:themeColor="text1"/>
                <w:sz w:val="22"/>
                <w:szCs w:val="22"/>
              </w:rPr>
            </w:pPr>
          </w:p>
          <w:p w14:paraId="405A3605" w14:textId="77777777" w:rsidR="00E2320E" w:rsidRDefault="00E2320E" w:rsidP="006242FC">
            <w:pPr>
              <w:spacing w:beforeLines="40" w:before="96" w:afterLines="40" w:after="96"/>
              <w:rPr>
                <w:rFonts w:ascii="Arial" w:hAnsi="Arial" w:cs="Arial"/>
                <w:bCs/>
                <w:color w:val="000000" w:themeColor="text1"/>
                <w:sz w:val="22"/>
                <w:szCs w:val="22"/>
              </w:rPr>
            </w:pPr>
          </w:p>
          <w:p w14:paraId="5FC6AAF5" w14:textId="77777777" w:rsidR="00E2320E" w:rsidRDefault="00E2320E" w:rsidP="006242FC">
            <w:pPr>
              <w:spacing w:beforeLines="40" w:before="96" w:afterLines="40" w:after="96"/>
              <w:rPr>
                <w:rFonts w:ascii="Arial" w:hAnsi="Arial" w:cs="Arial"/>
                <w:bCs/>
                <w:color w:val="000000" w:themeColor="text1"/>
                <w:sz w:val="22"/>
                <w:szCs w:val="22"/>
              </w:rPr>
            </w:pPr>
          </w:p>
          <w:p w14:paraId="10504900" w14:textId="77777777" w:rsidR="00E2320E" w:rsidRDefault="00E2320E" w:rsidP="006242FC">
            <w:pPr>
              <w:spacing w:beforeLines="40" w:before="96" w:afterLines="40" w:after="96"/>
              <w:rPr>
                <w:rFonts w:ascii="Arial" w:hAnsi="Arial" w:cs="Arial"/>
                <w:bCs/>
                <w:color w:val="000000" w:themeColor="text1"/>
                <w:sz w:val="22"/>
                <w:szCs w:val="22"/>
              </w:rPr>
            </w:pPr>
          </w:p>
          <w:p w14:paraId="5E33A6DE" w14:textId="77777777" w:rsidR="00E2320E" w:rsidRDefault="00E2320E" w:rsidP="006242FC">
            <w:pPr>
              <w:spacing w:beforeLines="40" w:before="96" w:afterLines="40" w:after="96"/>
              <w:rPr>
                <w:rFonts w:ascii="Arial" w:hAnsi="Arial" w:cs="Arial"/>
                <w:bCs/>
                <w:color w:val="000000" w:themeColor="text1"/>
                <w:sz w:val="22"/>
                <w:szCs w:val="22"/>
              </w:rPr>
            </w:pPr>
          </w:p>
          <w:p w14:paraId="49BF976C" w14:textId="77777777" w:rsidR="00E2320E" w:rsidRDefault="00E2320E" w:rsidP="006242FC">
            <w:pPr>
              <w:spacing w:beforeLines="40" w:before="96" w:afterLines="40" w:after="96"/>
              <w:rPr>
                <w:rFonts w:ascii="Arial" w:hAnsi="Arial" w:cs="Arial"/>
                <w:bCs/>
                <w:color w:val="000000" w:themeColor="text1"/>
                <w:sz w:val="22"/>
                <w:szCs w:val="22"/>
              </w:rPr>
            </w:pPr>
          </w:p>
          <w:p w14:paraId="455F0FA5" w14:textId="77777777" w:rsidR="00E2320E" w:rsidRDefault="00E2320E" w:rsidP="006242FC">
            <w:pPr>
              <w:spacing w:beforeLines="40" w:before="96" w:afterLines="40" w:after="96"/>
              <w:rPr>
                <w:rFonts w:ascii="Arial" w:hAnsi="Arial" w:cs="Arial"/>
                <w:bCs/>
                <w:color w:val="000000" w:themeColor="text1"/>
                <w:sz w:val="22"/>
                <w:szCs w:val="22"/>
              </w:rPr>
            </w:pPr>
          </w:p>
          <w:p w14:paraId="63502D34" w14:textId="77777777" w:rsidR="00E2320E" w:rsidRDefault="00E2320E" w:rsidP="006242FC">
            <w:pPr>
              <w:spacing w:beforeLines="40" w:before="96" w:afterLines="40" w:after="96"/>
              <w:rPr>
                <w:rFonts w:ascii="Arial" w:hAnsi="Arial" w:cs="Arial"/>
                <w:bCs/>
                <w:color w:val="000000" w:themeColor="text1"/>
                <w:sz w:val="22"/>
                <w:szCs w:val="22"/>
              </w:rPr>
            </w:pPr>
          </w:p>
          <w:p w14:paraId="447C8EF2" w14:textId="77777777" w:rsidR="00E2320E" w:rsidRDefault="00E2320E" w:rsidP="006242FC">
            <w:pPr>
              <w:spacing w:beforeLines="40" w:before="96" w:afterLines="40" w:after="96"/>
              <w:rPr>
                <w:rFonts w:ascii="Arial" w:hAnsi="Arial" w:cs="Arial"/>
                <w:bCs/>
                <w:color w:val="000000" w:themeColor="text1"/>
                <w:sz w:val="22"/>
                <w:szCs w:val="22"/>
              </w:rPr>
            </w:pPr>
          </w:p>
          <w:p w14:paraId="716F961D" w14:textId="77777777" w:rsidR="00E2320E" w:rsidRDefault="00E2320E" w:rsidP="006242FC">
            <w:pPr>
              <w:spacing w:beforeLines="40" w:before="96" w:afterLines="40" w:after="96"/>
              <w:rPr>
                <w:rFonts w:ascii="Arial" w:hAnsi="Arial" w:cs="Arial"/>
                <w:bCs/>
                <w:color w:val="000000" w:themeColor="text1"/>
                <w:sz w:val="22"/>
                <w:szCs w:val="22"/>
              </w:rPr>
            </w:pPr>
          </w:p>
          <w:p w14:paraId="5C548B46" w14:textId="77777777" w:rsidR="00E2320E" w:rsidRDefault="00E2320E" w:rsidP="006242FC">
            <w:pPr>
              <w:spacing w:beforeLines="40" w:before="96" w:afterLines="40" w:after="96"/>
              <w:rPr>
                <w:rFonts w:ascii="Arial" w:hAnsi="Arial" w:cs="Arial"/>
                <w:bCs/>
                <w:color w:val="000000" w:themeColor="text1"/>
                <w:sz w:val="22"/>
                <w:szCs w:val="22"/>
              </w:rPr>
            </w:pPr>
          </w:p>
          <w:p w14:paraId="08257F1D" w14:textId="77777777" w:rsidR="00E2320E" w:rsidRDefault="00E2320E" w:rsidP="006242FC">
            <w:pPr>
              <w:spacing w:beforeLines="40" w:before="96" w:afterLines="40" w:after="96"/>
              <w:rPr>
                <w:rFonts w:ascii="Arial" w:hAnsi="Arial" w:cs="Arial"/>
                <w:bCs/>
                <w:color w:val="000000" w:themeColor="text1"/>
                <w:sz w:val="22"/>
                <w:szCs w:val="22"/>
              </w:rPr>
            </w:pPr>
          </w:p>
          <w:p w14:paraId="4B37CEE9" w14:textId="77777777" w:rsidR="00E2320E" w:rsidRDefault="00E2320E" w:rsidP="006242FC">
            <w:pPr>
              <w:spacing w:beforeLines="40" w:before="96" w:afterLines="40" w:after="96"/>
              <w:rPr>
                <w:rFonts w:ascii="Arial" w:hAnsi="Arial" w:cs="Arial"/>
                <w:bCs/>
                <w:color w:val="000000" w:themeColor="text1"/>
                <w:sz w:val="22"/>
                <w:szCs w:val="22"/>
              </w:rPr>
            </w:pPr>
          </w:p>
          <w:p w14:paraId="07B76A5E" w14:textId="77777777" w:rsidR="00E2320E" w:rsidRDefault="00E2320E" w:rsidP="006242FC">
            <w:pPr>
              <w:spacing w:beforeLines="40" w:before="96" w:afterLines="40" w:after="96"/>
              <w:rPr>
                <w:rFonts w:ascii="Arial" w:hAnsi="Arial" w:cs="Arial"/>
                <w:bCs/>
                <w:color w:val="000000" w:themeColor="text1"/>
                <w:sz w:val="22"/>
                <w:szCs w:val="22"/>
              </w:rPr>
            </w:pPr>
          </w:p>
          <w:p w14:paraId="3F520C91" w14:textId="77777777" w:rsidR="00E2320E" w:rsidRDefault="00E2320E" w:rsidP="006242FC">
            <w:pPr>
              <w:spacing w:beforeLines="40" w:before="96" w:afterLines="40" w:after="96"/>
              <w:rPr>
                <w:rFonts w:ascii="Arial" w:hAnsi="Arial" w:cs="Arial"/>
                <w:bCs/>
                <w:color w:val="000000" w:themeColor="text1"/>
                <w:sz w:val="22"/>
                <w:szCs w:val="22"/>
              </w:rPr>
            </w:pPr>
          </w:p>
          <w:p w14:paraId="7AB80AEE" w14:textId="33070306" w:rsidR="00E2320E" w:rsidRDefault="00E2320E" w:rsidP="006242FC">
            <w:pPr>
              <w:spacing w:beforeLines="40" w:before="96" w:afterLines="40" w:after="96"/>
              <w:rPr>
                <w:rFonts w:ascii="Arial" w:hAnsi="Arial" w:cs="Arial"/>
                <w:bCs/>
                <w:color w:val="000000" w:themeColor="text1"/>
                <w:sz w:val="22"/>
                <w:szCs w:val="22"/>
              </w:rPr>
            </w:pPr>
          </w:p>
          <w:p w14:paraId="4E0B6D53" w14:textId="77777777" w:rsidR="00844B5D" w:rsidRDefault="00844B5D" w:rsidP="006242FC">
            <w:pPr>
              <w:spacing w:beforeLines="40" w:before="96" w:afterLines="40" w:after="96"/>
              <w:rPr>
                <w:rFonts w:ascii="Arial" w:hAnsi="Arial" w:cs="Arial"/>
                <w:bCs/>
                <w:color w:val="000000" w:themeColor="text1"/>
                <w:sz w:val="22"/>
                <w:szCs w:val="22"/>
              </w:rPr>
            </w:pPr>
          </w:p>
          <w:p w14:paraId="0CB8983C" w14:textId="3B704CFB" w:rsidR="00CC37C4" w:rsidRDefault="00A71AF6" w:rsidP="006242FC">
            <w:pPr>
              <w:spacing w:beforeLines="40" w:before="96" w:afterLines="40" w:after="96"/>
              <w:rPr>
                <w:rFonts w:ascii="Arial" w:hAnsi="Arial" w:cs="Arial"/>
                <w:bCs/>
                <w:color w:val="000000" w:themeColor="text1"/>
                <w:sz w:val="22"/>
                <w:szCs w:val="22"/>
              </w:rPr>
            </w:pPr>
            <w:r w:rsidRPr="00A71AF6">
              <w:rPr>
                <w:rFonts w:ascii="Arial" w:hAnsi="Arial" w:cs="Arial"/>
                <w:bCs/>
                <w:color w:val="000000" w:themeColor="text1"/>
                <w:sz w:val="22"/>
                <w:szCs w:val="22"/>
              </w:rPr>
              <w:t>SDL&amp;I Representative</w:t>
            </w:r>
          </w:p>
          <w:p w14:paraId="59B059B8" w14:textId="77777777" w:rsidR="00CC37C4" w:rsidRDefault="00CC37C4" w:rsidP="006242FC">
            <w:pPr>
              <w:spacing w:beforeLines="40" w:before="96" w:afterLines="40" w:after="96"/>
              <w:rPr>
                <w:rFonts w:ascii="Arial" w:hAnsi="Arial" w:cs="Arial"/>
                <w:bCs/>
                <w:color w:val="000000" w:themeColor="text1"/>
                <w:sz w:val="22"/>
                <w:szCs w:val="22"/>
              </w:rPr>
            </w:pPr>
          </w:p>
          <w:p w14:paraId="7D766354" w14:textId="77777777" w:rsidR="00CC37C4" w:rsidRDefault="00CC37C4" w:rsidP="006242FC">
            <w:pPr>
              <w:spacing w:beforeLines="40" w:before="96" w:afterLines="40" w:after="96"/>
              <w:rPr>
                <w:rFonts w:ascii="Arial" w:hAnsi="Arial" w:cs="Arial"/>
                <w:bCs/>
                <w:color w:val="000000" w:themeColor="text1"/>
                <w:sz w:val="22"/>
                <w:szCs w:val="22"/>
              </w:rPr>
            </w:pPr>
          </w:p>
          <w:p w14:paraId="0538A3CD" w14:textId="77777777" w:rsidR="00CC37C4" w:rsidRDefault="00CC37C4" w:rsidP="006242FC">
            <w:pPr>
              <w:spacing w:beforeLines="40" w:before="96" w:afterLines="40" w:after="96"/>
              <w:rPr>
                <w:rFonts w:ascii="Arial" w:hAnsi="Arial" w:cs="Arial"/>
                <w:bCs/>
                <w:color w:val="000000" w:themeColor="text1"/>
                <w:sz w:val="22"/>
                <w:szCs w:val="22"/>
              </w:rPr>
            </w:pPr>
          </w:p>
          <w:p w14:paraId="74882059" w14:textId="77777777" w:rsidR="00CC37C4" w:rsidRDefault="00CC37C4" w:rsidP="006242FC">
            <w:pPr>
              <w:spacing w:beforeLines="40" w:before="96" w:afterLines="40" w:after="96"/>
              <w:rPr>
                <w:rFonts w:ascii="Arial" w:hAnsi="Arial" w:cs="Arial"/>
                <w:bCs/>
                <w:color w:val="000000" w:themeColor="text1"/>
                <w:sz w:val="22"/>
                <w:szCs w:val="22"/>
              </w:rPr>
            </w:pPr>
          </w:p>
          <w:p w14:paraId="3B3F9435" w14:textId="77777777" w:rsidR="00CC37C4" w:rsidRDefault="00CC37C4" w:rsidP="006242FC">
            <w:pPr>
              <w:spacing w:beforeLines="40" w:before="96" w:afterLines="40" w:after="96"/>
              <w:rPr>
                <w:rFonts w:ascii="Arial" w:hAnsi="Arial" w:cs="Arial"/>
                <w:bCs/>
                <w:color w:val="000000" w:themeColor="text1"/>
                <w:sz w:val="22"/>
                <w:szCs w:val="22"/>
              </w:rPr>
            </w:pPr>
          </w:p>
          <w:p w14:paraId="6AACE958" w14:textId="77777777" w:rsidR="00CC37C4" w:rsidRDefault="00CC37C4" w:rsidP="006242FC">
            <w:pPr>
              <w:spacing w:beforeLines="40" w:before="96" w:afterLines="40" w:after="96"/>
              <w:rPr>
                <w:rFonts w:ascii="Arial" w:hAnsi="Arial" w:cs="Arial"/>
                <w:bCs/>
                <w:color w:val="000000" w:themeColor="text1"/>
                <w:sz w:val="22"/>
                <w:szCs w:val="22"/>
              </w:rPr>
            </w:pPr>
          </w:p>
          <w:p w14:paraId="13B05680" w14:textId="77777777" w:rsidR="00CC37C4" w:rsidRDefault="00CC37C4" w:rsidP="006242FC">
            <w:pPr>
              <w:spacing w:beforeLines="40" w:before="96" w:afterLines="40" w:after="96"/>
              <w:rPr>
                <w:rFonts w:ascii="Arial" w:hAnsi="Arial" w:cs="Arial"/>
                <w:bCs/>
                <w:color w:val="000000" w:themeColor="text1"/>
                <w:sz w:val="22"/>
                <w:szCs w:val="22"/>
              </w:rPr>
            </w:pPr>
          </w:p>
          <w:p w14:paraId="027190BA" w14:textId="77777777" w:rsidR="00CC37C4" w:rsidRDefault="00CC37C4" w:rsidP="006242FC">
            <w:pPr>
              <w:spacing w:beforeLines="40" w:before="96" w:afterLines="40" w:after="96"/>
              <w:rPr>
                <w:rFonts w:ascii="Arial" w:hAnsi="Arial" w:cs="Arial"/>
                <w:bCs/>
                <w:color w:val="000000" w:themeColor="text1"/>
                <w:sz w:val="22"/>
                <w:szCs w:val="22"/>
              </w:rPr>
            </w:pPr>
          </w:p>
          <w:p w14:paraId="2FADE554" w14:textId="77777777" w:rsidR="00CC37C4" w:rsidRDefault="00CC37C4" w:rsidP="006242FC">
            <w:pPr>
              <w:spacing w:beforeLines="40" w:before="96" w:afterLines="40" w:after="96"/>
              <w:rPr>
                <w:rFonts w:ascii="Arial" w:hAnsi="Arial" w:cs="Arial"/>
                <w:bCs/>
                <w:color w:val="000000" w:themeColor="text1"/>
                <w:sz w:val="22"/>
                <w:szCs w:val="22"/>
              </w:rPr>
            </w:pPr>
          </w:p>
          <w:p w14:paraId="67470995" w14:textId="77777777" w:rsidR="00CC37C4" w:rsidRDefault="00CC37C4" w:rsidP="006242FC">
            <w:pPr>
              <w:spacing w:beforeLines="40" w:before="96" w:afterLines="40" w:after="96"/>
              <w:rPr>
                <w:rFonts w:ascii="Arial" w:hAnsi="Arial" w:cs="Arial"/>
                <w:bCs/>
                <w:color w:val="000000" w:themeColor="text1"/>
                <w:sz w:val="22"/>
                <w:szCs w:val="22"/>
              </w:rPr>
            </w:pPr>
          </w:p>
          <w:p w14:paraId="70573726" w14:textId="77777777" w:rsidR="00CC37C4" w:rsidRDefault="00CC37C4" w:rsidP="006242FC">
            <w:pPr>
              <w:spacing w:beforeLines="40" w:before="96" w:afterLines="40" w:after="96"/>
              <w:rPr>
                <w:rFonts w:ascii="Arial" w:hAnsi="Arial" w:cs="Arial"/>
                <w:bCs/>
                <w:color w:val="000000" w:themeColor="text1"/>
                <w:sz w:val="22"/>
                <w:szCs w:val="22"/>
              </w:rPr>
            </w:pPr>
          </w:p>
          <w:p w14:paraId="577BA181" w14:textId="77777777" w:rsidR="00CC37C4" w:rsidRDefault="00CC37C4" w:rsidP="006242FC">
            <w:pPr>
              <w:spacing w:beforeLines="40" w:before="96" w:afterLines="40" w:after="96"/>
              <w:rPr>
                <w:rFonts w:ascii="Arial" w:hAnsi="Arial" w:cs="Arial"/>
                <w:bCs/>
                <w:color w:val="000000" w:themeColor="text1"/>
                <w:sz w:val="22"/>
                <w:szCs w:val="22"/>
              </w:rPr>
            </w:pPr>
          </w:p>
          <w:p w14:paraId="552FE0CE" w14:textId="77777777" w:rsidR="00CC37C4" w:rsidRDefault="00CC37C4" w:rsidP="006242FC">
            <w:pPr>
              <w:spacing w:beforeLines="40" w:before="96" w:afterLines="40" w:after="96"/>
              <w:rPr>
                <w:rFonts w:ascii="Arial" w:hAnsi="Arial" w:cs="Arial"/>
                <w:bCs/>
                <w:color w:val="000000" w:themeColor="text1"/>
                <w:sz w:val="22"/>
                <w:szCs w:val="22"/>
              </w:rPr>
            </w:pPr>
          </w:p>
          <w:p w14:paraId="567426CC" w14:textId="77777777" w:rsidR="00CC37C4" w:rsidRDefault="00CC37C4" w:rsidP="006242FC">
            <w:pPr>
              <w:spacing w:beforeLines="40" w:before="96" w:afterLines="40" w:after="96"/>
              <w:rPr>
                <w:rFonts w:ascii="Arial" w:hAnsi="Arial" w:cs="Arial"/>
                <w:bCs/>
                <w:color w:val="000000" w:themeColor="text1"/>
                <w:sz w:val="22"/>
                <w:szCs w:val="22"/>
              </w:rPr>
            </w:pPr>
          </w:p>
          <w:p w14:paraId="691B79CC" w14:textId="77777777" w:rsidR="00CC37C4" w:rsidRDefault="00CC37C4" w:rsidP="006242FC">
            <w:pPr>
              <w:spacing w:beforeLines="40" w:before="96" w:afterLines="40" w:after="96"/>
              <w:rPr>
                <w:rFonts w:ascii="Arial" w:hAnsi="Arial" w:cs="Arial"/>
                <w:bCs/>
                <w:color w:val="000000" w:themeColor="text1"/>
                <w:sz w:val="22"/>
                <w:szCs w:val="22"/>
              </w:rPr>
            </w:pPr>
          </w:p>
          <w:p w14:paraId="061E49A5" w14:textId="66C04F72" w:rsidR="00CC37C4" w:rsidRDefault="00CC37C4" w:rsidP="006242FC">
            <w:pPr>
              <w:spacing w:beforeLines="40" w:before="96" w:afterLines="40" w:after="96"/>
              <w:rPr>
                <w:rFonts w:ascii="Arial" w:hAnsi="Arial" w:cs="Arial"/>
                <w:bCs/>
                <w:color w:val="000000" w:themeColor="text1"/>
                <w:sz w:val="22"/>
                <w:szCs w:val="22"/>
              </w:rPr>
            </w:pPr>
          </w:p>
          <w:p w14:paraId="1461B760" w14:textId="77777777" w:rsidR="00F63D46" w:rsidRDefault="00F63D46" w:rsidP="006242FC">
            <w:pPr>
              <w:spacing w:beforeLines="40" w:before="96" w:afterLines="40" w:after="96"/>
              <w:rPr>
                <w:rFonts w:ascii="Arial" w:hAnsi="Arial" w:cs="Arial"/>
                <w:bCs/>
                <w:color w:val="000000" w:themeColor="text1"/>
                <w:sz w:val="22"/>
                <w:szCs w:val="22"/>
              </w:rPr>
            </w:pPr>
          </w:p>
          <w:p w14:paraId="26BE3EBB" w14:textId="77777777" w:rsidR="00F63D46" w:rsidRDefault="00F63D46" w:rsidP="006242FC">
            <w:pPr>
              <w:spacing w:beforeLines="40" w:before="96" w:afterLines="40" w:after="96"/>
              <w:rPr>
                <w:rFonts w:ascii="Arial" w:hAnsi="Arial" w:cs="Arial"/>
                <w:bCs/>
                <w:color w:val="000000" w:themeColor="text1"/>
                <w:sz w:val="22"/>
                <w:szCs w:val="22"/>
              </w:rPr>
            </w:pPr>
          </w:p>
          <w:p w14:paraId="2A003D16" w14:textId="77777777" w:rsidR="00F63D46" w:rsidRDefault="00F63D46" w:rsidP="006242FC">
            <w:pPr>
              <w:spacing w:beforeLines="40" w:before="96" w:afterLines="40" w:after="96"/>
              <w:rPr>
                <w:rFonts w:ascii="Arial" w:hAnsi="Arial" w:cs="Arial"/>
                <w:bCs/>
                <w:color w:val="000000" w:themeColor="text1"/>
                <w:sz w:val="22"/>
                <w:szCs w:val="22"/>
              </w:rPr>
            </w:pPr>
          </w:p>
          <w:p w14:paraId="7FE3917F" w14:textId="77777777" w:rsidR="00F63D46" w:rsidRDefault="00F63D46" w:rsidP="006242FC">
            <w:pPr>
              <w:spacing w:beforeLines="40" w:before="96" w:afterLines="40" w:after="96"/>
              <w:rPr>
                <w:rFonts w:ascii="Arial" w:hAnsi="Arial" w:cs="Arial"/>
                <w:bCs/>
                <w:color w:val="000000" w:themeColor="text1"/>
                <w:sz w:val="22"/>
                <w:szCs w:val="22"/>
              </w:rPr>
            </w:pPr>
          </w:p>
          <w:p w14:paraId="4FEBF045" w14:textId="77777777" w:rsidR="00F63D46" w:rsidRDefault="00F63D46" w:rsidP="006242FC">
            <w:pPr>
              <w:spacing w:beforeLines="40" w:before="96" w:afterLines="40" w:after="96"/>
              <w:rPr>
                <w:rFonts w:ascii="Arial" w:hAnsi="Arial" w:cs="Arial"/>
                <w:bCs/>
                <w:color w:val="000000" w:themeColor="text1"/>
                <w:sz w:val="22"/>
                <w:szCs w:val="22"/>
              </w:rPr>
            </w:pPr>
          </w:p>
          <w:p w14:paraId="3D4767EB" w14:textId="77777777" w:rsidR="00A71AF6" w:rsidRDefault="00A71AF6" w:rsidP="006242FC">
            <w:pPr>
              <w:spacing w:beforeLines="40" w:before="96" w:afterLines="40" w:after="96"/>
              <w:rPr>
                <w:rFonts w:ascii="Arial" w:hAnsi="Arial" w:cs="Arial"/>
                <w:bCs/>
                <w:color w:val="000000" w:themeColor="text1"/>
                <w:sz w:val="22"/>
                <w:szCs w:val="22"/>
              </w:rPr>
            </w:pPr>
          </w:p>
          <w:p w14:paraId="21B28AD8" w14:textId="77777777" w:rsidR="00FE4A31" w:rsidRDefault="00FE4A31" w:rsidP="006242FC">
            <w:pPr>
              <w:spacing w:beforeLines="40" w:before="96" w:afterLines="40" w:after="96"/>
              <w:rPr>
                <w:rFonts w:ascii="Arial" w:hAnsi="Arial" w:cs="Arial"/>
                <w:bCs/>
                <w:color w:val="000000" w:themeColor="text1"/>
                <w:sz w:val="22"/>
                <w:szCs w:val="22"/>
              </w:rPr>
            </w:pPr>
          </w:p>
          <w:p w14:paraId="65DECB52" w14:textId="77777777" w:rsidR="00FE4A31" w:rsidRDefault="00FE4A31" w:rsidP="006242FC">
            <w:pPr>
              <w:spacing w:beforeLines="40" w:before="96" w:afterLines="40" w:after="96"/>
              <w:rPr>
                <w:rFonts w:ascii="Arial" w:hAnsi="Arial" w:cs="Arial"/>
                <w:bCs/>
                <w:color w:val="000000" w:themeColor="text1"/>
                <w:sz w:val="22"/>
                <w:szCs w:val="22"/>
              </w:rPr>
            </w:pPr>
          </w:p>
          <w:p w14:paraId="1B98686A" w14:textId="77777777" w:rsidR="00FE4A31" w:rsidRDefault="00FE4A31" w:rsidP="006242FC">
            <w:pPr>
              <w:spacing w:beforeLines="40" w:before="96" w:afterLines="40" w:after="96"/>
              <w:rPr>
                <w:rFonts w:ascii="Arial" w:hAnsi="Arial" w:cs="Arial"/>
                <w:bCs/>
                <w:color w:val="000000" w:themeColor="text1"/>
                <w:sz w:val="22"/>
                <w:szCs w:val="22"/>
              </w:rPr>
            </w:pPr>
          </w:p>
          <w:p w14:paraId="736B5252" w14:textId="2F2AE4CD" w:rsidR="00F63D46" w:rsidRPr="004633D0" w:rsidRDefault="004633D0" w:rsidP="006242FC">
            <w:pPr>
              <w:spacing w:beforeLines="40" w:before="96" w:afterLines="40" w:after="96"/>
              <w:rPr>
                <w:rFonts w:ascii="Arial" w:hAnsi="Arial" w:cs="Arial"/>
                <w:bCs/>
                <w:color w:val="000000" w:themeColor="text1"/>
                <w:sz w:val="22"/>
                <w:szCs w:val="22"/>
              </w:rPr>
            </w:pPr>
            <w:r w:rsidRPr="004633D0">
              <w:rPr>
                <w:rFonts w:ascii="Arial" w:hAnsi="Arial" w:cs="Arial"/>
                <w:bCs/>
                <w:color w:val="000000" w:themeColor="text1"/>
                <w:sz w:val="22"/>
                <w:szCs w:val="22"/>
              </w:rPr>
              <w:t>Health and safety representative</w:t>
            </w:r>
          </w:p>
          <w:p w14:paraId="3DC0A08A" w14:textId="77777777" w:rsidR="00F63D46" w:rsidRDefault="00F63D46" w:rsidP="006242FC">
            <w:pPr>
              <w:spacing w:beforeLines="40" w:before="96" w:afterLines="40" w:after="96"/>
              <w:rPr>
                <w:rFonts w:ascii="Arial" w:hAnsi="Arial" w:cs="Arial"/>
                <w:bCs/>
                <w:color w:val="000000" w:themeColor="text1"/>
                <w:sz w:val="22"/>
                <w:szCs w:val="22"/>
              </w:rPr>
            </w:pPr>
          </w:p>
          <w:p w14:paraId="02D34C9E" w14:textId="77777777" w:rsidR="00F63D46" w:rsidRDefault="00F63D46" w:rsidP="006242FC">
            <w:pPr>
              <w:spacing w:beforeLines="40" w:before="96" w:afterLines="40" w:after="96"/>
              <w:rPr>
                <w:rFonts w:ascii="Arial" w:hAnsi="Arial" w:cs="Arial"/>
                <w:bCs/>
                <w:color w:val="000000" w:themeColor="text1"/>
                <w:sz w:val="22"/>
                <w:szCs w:val="22"/>
              </w:rPr>
            </w:pPr>
          </w:p>
          <w:p w14:paraId="461E4C47" w14:textId="77777777" w:rsidR="00F63D46" w:rsidRDefault="00F63D46" w:rsidP="006242FC">
            <w:pPr>
              <w:spacing w:beforeLines="40" w:before="96" w:afterLines="40" w:after="96"/>
              <w:rPr>
                <w:rFonts w:ascii="Arial" w:hAnsi="Arial" w:cs="Arial"/>
                <w:bCs/>
                <w:color w:val="000000" w:themeColor="text1"/>
                <w:sz w:val="22"/>
                <w:szCs w:val="22"/>
              </w:rPr>
            </w:pPr>
          </w:p>
          <w:p w14:paraId="0E5DB652" w14:textId="77777777" w:rsidR="00F63D46" w:rsidRDefault="00F63D46" w:rsidP="006242FC">
            <w:pPr>
              <w:spacing w:beforeLines="40" w:before="96" w:afterLines="40" w:after="96"/>
              <w:rPr>
                <w:rFonts w:ascii="Arial" w:hAnsi="Arial" w:cs="Arial"/>
                <w:bCs/>
                <w:color w:val="000000" w:themeColor="text1"/>
                <w:sz w:val="22"/>
                <w:szCs w:val="22"/>
              </w:rPr>
            </w:pPr>
          </w:p>
          <w:p w14:paraId="6B59FDF9" w14:textId="77777777" w:rsidR="00F63D46" w:rsidRDefault="00F63D46" w:rsidP="006242FC">
            <w:pPr>
              <w:spacing w:beforeLines="40" w:before="96" w:afterLines="40" w:after="96"/>
              <w:rPr>
                <w:rFonts w:ascii="Arial" w:hAnsi="Arial" w:cs="Arial"/>
                <w:bCs/>
                <w:color w:val="000000" w:themeColor="text1"/>
                <w:sz w:val="22"/>
                <w:szCs w:val="22"/>
              </w:rPr>
            </w:pPr>
          </w:p>
          <w:p w14:paraId="7005E26A" w14:textId="77777777" w:rsidR="00F63D46" w:rsidRDefault="00F63D46" w:rsidP="006242FC">
            <w:pPr>
              <w:spacing w:beforeLines="40" w:before="96" w:afterLines="40" w:after="96"/>
              <w:rPr>
                <w:rFonts w:ascii="Arial" w:hAnsi="Arial" w:cs="Arial"/>
                <w:bCs/>
                <w:color w:val="000000" w:themeColor="text1"/>
                <w:sz w:val="22"/>
                <w:szCs w:val="22"/>
              </w:rPr>
            </w:pPr>
          </w:p>
          <w:p w14:paraId="28EFA0C3" w14:textId="77777777" w:rsidR="00F63D46" w:rsidRDefault="00F63D46" w:rsidP="006242FC">
            <w:pPr>
              <w:spacing w:beforeLines="40" w:before="96" w:afterLines="40" w:after="96"/>
              <w:rPr>
                <w:rFonts w:ascii="Arial" w:hAnsi="Arial" w:cs="Arial"/>
                <w:bCs/>
                <w:color w:val="000000" w:themeColor="text1"/>
                <w:sz w:val="22"/>
                <w:szCs w:val="22"/>
              </w:rPr>
            </w:pPr>
          </w:p>
          <w:p w14:paraId="230749EA" w14:textId="77777777" w:rsidR="00F63D46" w:rsidRDefault="00F63D46" w:rsidP="006242FC">
            <w:pPr>
              <w:spacing w:beforeLines="40" w:before="96" w:afterLines="40" w:after="96"/>
              <w:rPr>
                <w:rFonts w:ascii="Arial" w:hAnsi="Arial" w:cs="Arial"/>
                <w:bCs/>
                <w:color w:val="000000" w:themeColor="text1"/>
                <w:sz w:val="22"/>
                <w:szCs w:val="22"/>
              </w:rPr>
            </w:pPr>
          </w:p>
          <w:p w14:paraId="6DB5AE9E" w14:textId="77777777" w:rsidR="00F63D46" w:rsidRDefault="00F63D46" w:rsidP="006242FC">
            <w:pPr>
              <w:spacing w:beforeLines="40" w:before="96" w:afterLines="40" w:after="96"/>
              <w:rPr>
                <w:rFonts w:ascii="Arial" w:hAnsi="Arial" w:cs="Arial"/>
                <w:bCs/>
                <w:color w:val="000000" w:themeColor="text1"/>
                <w:sz w:val="22"/>
                <w:szCs w:val="22"/>
              </w:rPr>
            </w:pPr>
          </w:p>
          <w:p w14:paraId="7F3508CA" w14:textId="77777777" w:rsidR="00F63D46" w:rsidRDefault="00F63D46" w:rsidP="006242FC">
            <w:pPr>
              <w:spacing w:beforeLines="40" w:before="96" w:afterLines="40" w:after="96"/>
              <w:rPr>
                <w:rFonts w:ascii="Arial" w:hAnsi="Arial" w:cs="Arial"/>
                <w:bCs/>
                <w:color w:val="000000" w:themeColor="text1"/>
                <w:sz w:val="22"/>
                <w:szCs w:val="22"/>
              </w:rPr>
            </w:pPr>
          </w:p>
          <w:p w14:paraId="679E8E7A" w14:textId="77777777" w:rsidR="00F63D46" w:rsidRDefault="00F63D46" w:rsidP="006242FC">
            <w:pPr>
              <w:spacing w:beforeLines="40" w:before="96" w:afterLines="40" w:after="96"/>
              <w:rPr>
                <w:rFonts w:ascii="Arial" w:hAnsi="Arial" w:cs="Arial"/>
                <w:bCs/>
                <w:color w:val="000000" w:themeColor="text1"/>
                <w:sz w:val="22"/>
                <w:szCs w:val="22"/>
              </w:rPr>
            </w:pPr>
          </w:p>
          <w:p w14:paraId="7245DD1B" w14:textId="77777777" w:rsidR="00F63D46" w:rsidRDefault="00F63D46" w:rsidP="006242FC">
            <w:pPr>
              <w:spacing w:beforeLines="40" w:before="96" w:afterLines="40" w:after="96"/>
              <w:rPr>
                <w:rFonts w:ascii="Arial" w:hAnsi="Arial" w:cs="Arial"/>
                <w:bCs/>
                <w:color w:val="000000" w:themeColor="text1"/>
                <w:sz w:val="22"/>
                <w:szCs w:val="22"/>
              </w:rPr>
            </w:pPr>
          </w:p>
          <w:p w14:paraId="251627C7" w14:textId="77777777" w:rsidR="00F63D46" w:rsidRDefault="00F63D46" w:rsidP="006242FC">
            <w:pPr>
              <w:spacing w:beforeLines="40" w:before="96" w:afterLines="40" w:after="96"/>
              <w:rPr>
                <w:rFonts w:ascii="Arial" w:hAnsi="Arial" w:cs="Arial"/>
                <w:bCs/>
                <w:color w:val="000000" w:themeColor="text1"/>
                <w:sz w:val="22"/>
                <w:szCs w:val="22"/>
              </w:rPr>
            </w:pPr>
          </w:p>
          <w:p w14:paraId="5CEEB733" w14:textId="77777777" w:rsidR="00F63D46" w:rsidRDefault="00F63D46" w:rsidP="006242FC">
            <w:pPr>
              <w:spacing w:beforeLines="40" w:before="96" w:afterLines="40" w:after="96"/>
              <w:rPr>
                <w:rFonts w:ascii="Arial" w:hAnsi="Arial" w:cs="Arial"/>
                <w:bCs/>
                <w:color w:val="000000" w:themeColor="text1"/>
                <w:sz w:val="22"/>
                <w:szCs w:val="22"/>
              </w:rPr>
            </w:pPr>
          </w:p>
          <w:p w14:paraId="3DA07097" w14:textId="77777777" w:rsidR="00F63D46" w:rsidRDefault="00F63D46" w:rsidP="006242FC">
            <w:pPr>
              <w:spacing w:beforeLines="40" w:before="96" w:afterLines="40" w:after="96"/>
              <w:rPr>
                <w:rFonts w:ascii="Arial" w:hAnsi="Arial" w:cs="Arial"/>
                <w:bCs/>
                <w:color w:val="000000" w:themeColor="text1"/>
                <w:sz w:val="22"/>
                <w:szCs w:val="22"/>
              </w:rPr>
            </w:pPr>
          </w:p>
          <w:p w14:paraId="223EAFC9" w14:textId="77777777" w:rsidR="00F63D46" w:rsidRDefault="00F63D46" w:rsidP="006242FC">
            <w:pPr>
              <w:spacing w:beforeLines="40" w:before="96" w:afterLines="40" w:after="96"/>
              <w:rPr>
                <w:rFonts w:ascii="Arial" w:hAnsi="Arial" w:cs="Arial"/>
                <w:bCs/>
                <w:color w:val="000000" w:themeColor="text1"/>
                <w:sz w:val="22"/>
                <w:szCs w:val="22"/>
              </w:rPr>
            </w:pPr>
          </w:p>
          <w:p w14:paraId="11A33B09" w14:textId="77777777" w:rsidR="00F63D46" w:rsidRDefault="00F63D46" w:rsidP="006242FC">
            <w:pPr>
              <w:spacing w:beforeLines="40" w:before="96" w:afterLines="40" w:after="96"/>
              <w:rPr>
                <w:rFonts w:ascii="Arial" w:hAnsi="Arial" w:cs="Arial"/>
                <w:bCs/>
                <w:color w:val="000000" w:themeColor="text1"/>
                <w:sz w:val="22"/>
                <w:szCs w:val="22"/>
              </w:rPr>
            </w:pPr>
          </w:p>
          <w:p w14:paraId="6517A7D1" w14:textId="77777777" w:rsidR="00F63D46" w:rsidRDefault="00F63D46" w:rsidP="006242FC">
            <w:pPr>
              <w:spacing w:beforeLines="40" w:before="96" w:afterLines="40" w:after="96"/>
              <w:rPr>
                <w:rFonts w:ascii="Arial" w:hAnsi="Arial" w:cs="Arial"/>
                <w:bCs/>
                <w:color w:val="000000" w:themeColor="text1"/>
                <w:sz w:val="22"/>
                <w:szCs w:val="22"/>
              </w:rPr>
            </w:pPr>
          </w:p>
          <w:p w14:paraId="79F31229" w14:textId="77777777" w:rsidR="00F63D46" w:rsidRDefault="00F63D46" w:rsidP="006242FC">
            <w:pPr>
              <w:spacing w:beforeLines="40" w:before="96" w:afterLines="40" w:after="96"/>
              <w:rPr>
                <w:rFonts w:ascii="Arial" w:hAnsi="Arial" w:cs="Arial"/>
                <w:bCs/>
                <w:color w:val="000000" w:themeColor="text1"/>
                <w:sz w:val="22"/>
                <w:szCs w:val="22"/>
              </w:rPr>
            </w:pPr>
          </w:p>
          <w:p w14:paraId="6B751A84" w14:textId="77777777" w:rsidR="00F63D46" w:rsidRDefault="00F63D46" w:rsidP="006242FC">
            <w:pPr>
              <w:spacing w:beforeLines="40" w:before="96" w:afterLines="40" w:after="96"/>
              <w:rPr>
                <w:rFonts w:ascii="Arial" w:hAnsi="Arial" w:cs="Arial"/>
                <w:bCs/>
                <w:color w:val="000000" w:themeColor="text1"/>
                <w:sz w:val="22"/>
                <w:szCs w:val="22"/>
              </w:rPr>
            </w:pPr>
          </w:p>
          <w:p w14:paraId="09930787" w14:textId="77777777" w:rsidR="00F63D46" w:rsidRDefault="00F63D46" w:rsidP="006242FC">
            <w:pPr>
              <w:spacing w:beforeLines="40" w:before="96" w:afterLines="40" w:after="96"/>
              <w:rPr>
                <w:rFonts w:ascii="Arial" w:hAnsi="Arial" w:cs="Arial"/>
                <w:bCs/>
                <w:color w:val="000000" w:themeColor="text1"/>
                <w:sz w:val="22"/>
                <w:szCs w:val="22"/>
              </w:rPr>
            </w:pPr>
          </w:p>
          <w:p w14:paraId="23A4CDE1" w14:textId="77777777" w:rsidR="00F63D46" w:rsidRDefault="00F63D46" w:rsidP="006242FC">
            <w:pPr>
              <w:spacing w:beforeLines="40" w:before="96" w:afterLines="40" w:after="96"/>
              <w:rPr>
                <w:rFonts w:ascii="Arial" w:hAnsi="Arial" w:cs="Arial"/>
                <w:bCs/>
                <w:color w:val="000000" w:themeColor="text1"/>
                <w:sz w:val="22"/>
                <w:szCs w:val="22"/>
              </w:rPr>
            </w:pPr>
          </w:p>
          <w:p w14:paraId="7A07BE59" w14:textId="77777777" w:rsidR="00F63D46" w:rsidRDefault="00F63D46" w:rsidP="006242FC">
            <w:pPr>
              <w:spacing w:beforeLines="40" w:before="96" w:afterLines="40" w:after="96"/>
              <w:rPr>
                <w:rFonts w:ascii="Arial" w:hAnsi="Arial" w:cs="Arial"/>
                <w:bCs/>
                <w:color w:val="000000" w:themeColor="text1"/>
                <w:sz w:val="22"/>
                <w:szCs w:val="22"/>
              </w:rPr>
            </w:pPr>
          </w:p>
          <w:p w14:paraId="236C8124" w14:textId="77777777" w:rsidR="00F63D46" w:rsidRDefault="00F63D46" w:rsidP="006242FC">
            <w:pPr>
              <w:spacing w:beforeLines="40" w:before="96" w:afterLines="40" w:after="96"/>
              <w:rPr>
                <w:rFonts w:ascii="Arial" w:hAnsi="Arial" w:cs="Arial"/>
                <w:bCs/>
                <w:color w:val="000000" w:themeColor="text1"/>
                <w:sz w:val="22"/>
                <w:szCs w:val="22"/>
              </w:rPr>
            </w:pPr>
          </w:p>
          <w:p w14:paraId="4C092ADE" w14:textId="77777777" w:rsidR="00F63D46" w:rsidRDefault="00F63D46" w:rsidP="006242FC">
            <w:pPr>
              <w:spacing w:beforeLines="40" w:before="96" w:afterLines="40" w:after="96"/>
              <w:rPr>
                <w:rFonts w:ascii="Arial" w:hAnsi="Arial" w:cs="Arial"/>
                <w:bCs/>
                <w:color w:val="000000" w:themeColor="text1"/>
                <w:sz w:val="22"/>
                <w:szCs w:val="22"/>
              </w:rPr>
            </w:pPr>
          </w:p>
          <w:p w14:paraId="21B63F81" w14:textId="77777777" w:rsidR="00F63D46" w:rsidRDefault="00F63D46" w:rsidP="006242FC">
            <w:pPr>
              <w:spacing w:beforeLines="40" w:before="96" w:afterLines="40" w:after="96"/>
              <w:rPr>
                <w:rFonts w:ascii="Arial" w:hAnsi="Arial" w:cs="Arial"/>
                <w:bCs/>
                <w:color w:val="000000" w:themeColor="text1"/>
                <w:sz w:val="22"/>
                <w:szCs w:val="22"/>
              </w:rPr>
            </w:pPr>
          </w:p>
          <w:p w14:paraId="409AAB55" w14:textId="77777777" w:rsidR="00F63D46" w:rsidRDefault="00F63D46" w:rsidP="006242FC">
            <w:pPr>
              <w:spacing w:beforeLines="40" w:before="96" w:afterLines="40" w:after="96"/>
              <w:rPr>
                <w:rFonts w:ascii="Arial" w:hAnsi="Arial" w:cs="Arial"/>
                <w:bCs/>
                <w:color w:val="000000" w:themeColor="text1"/>
                <w:sz w:val="22"/>
                <w:szCs w:val="22"/>
              </w:rPr>
            </w:pPr>
          </w:p>
          <w:p w14:paraId="3E5E85E7" w14:textId="77777777" w:rsidR="00F63D46" w:rsidRDefault="00F63D46" w:rsidP="006242FC">
            <w:pPr>
              <w:spacing w:beforeLines="40" w:before="96" w:afterLines="40" w:after="96"/>
              <w:rPr>
                <w:rFonts w:ascii="Arial" w:hAnsi="Arial" w:cs="Arial"/>
                <w:bCs/>
                <w:color w:val="000000" w:themeColor="text1"/>
                <w:sz w:val="22"/>
                <w:szCs w:val="22"/>
              </w:rPr>
            </w:pPr>
          </w:p>
          <w:p w14:paraId="04429797" w14:textId="77777777" w:rsidR="00F63D46" w:rsidRDefault="00F63D46" w:rsidP="006242FC">
            <w:pPr>
              <w:spacing w:beforeLines="40" w:before="96" w:afterLines="40" w:after="96"/>
              <w:rPr>
                <w:rFonts w:ascii="Arial" w:hAnsi="Arial" w:cs="Arial"/>
                <w:bCs/>
                <w:color w:val="000000" w:themeColor="text1"/>
                <w:sz w:val="22"/>
                <w:szCs w:val="22"/>
              </w:rPr>
            </w:pPr>
          </w:p>
          <w:p w14:paraId="5FA387A1" w14:textId="77777777" w:rsidR="00F63D46" w:rsidRDefault="00F63D46" w:rsidP="006242FC">
            <w:pPr>
              <w:spacing w:beforeLines="40" w:before="96" w:afterLines="40" w:after="96"/>
              <w:rPr>
                <w:rFonts w:ascii="Arial" w:hAnsi="Arial" w:cs="Arial"/>
                <w:bCs/>
                <w:color w:val="000000" w:themeColor="text1"/>
                <w:sz w:val="22"/>
                <w:szCs w:val="22"/>
              </w:rPr>
            </w:pPr>
          </w:p>
          <w:p w14:paraId="7FEAD6BA" w14:textId="77777777" w:rsidR="00F63D46" w:rsidRDefault="00F63D46" w:rsidP="006242FC">
            <w:pPr>
              <w:spacing w:beforeLines="40" w:before="96" w:afterLines="40" w:after="96"/>
              <w:rPr>
                <w:rFonts w:ascii="Arial" w:hAnsi="Arial" w:cs="Arial"/>
                <w:bCs/>
                <w:color w:val="000000" w:themeColor="text1"/>
                <w:sz w:val="22"/>
                <w:szCs w:val="22"/>
              </w:rPr>
            </w:pPr>
          </w:p>
          <w:p w14:paraId="032FEA19" w14:textId="77777777" w:rsidR="00F63D46" w:rsidRDefault="00F63D46" w:rsidP="006242FC">
            <w:pPr>
              <w:spacing w:beforeLines="40" w:before="96" w:afterLines="40" w:after="96"/>
              <w:rPr>
                <w:rFonts w:ascii="Arial" w:hAnsi="Arial" w:cs="Arial"/>
                <w:bCs/>
                <w:color w:val="000000" w:themeColor="text1"/>
                <w:sz w:val="22"/>
                <w:szCs w:val="22"/>
              </w:rPr>
            </w:pPr>
          </w:p>
          <w:p w14:paraId="56C76ADD" w14:textId="77777777" w:rsidR="00F63D46" w:rsidRDefault="00F63D46" w:rsidP="006242FC">
            <w:pPr>
              <w:spacing w:beforeLines="40" w:before="96" w:afterLines="40" w:after="96"/>
              <w:rPr>
                <w:rFonts w:ascii="Arial" w:hAnsi="Arial" w:cs="Arial"/>
                <w:bCs/>
                <w:color w:val="000000" w:themeColor="text1"/>
                <w:sz w:val="22"/>
                <w:szCs w:val="22"/>
              </w:rPr>
            </w:pPr>
          </w:p>
          <w:p w14:paraId="42E12756" w14:textId="77777777" w:rsidR="00F63D46" w:rsidRDefault="00F63D46" w:rsidP="006242FC">
            <w:pPr>
              <w:spacing w:beforeLines="40" w:before="96" w:afterLines="40" w:after="96"/>
              <w:rPr>
                <w:rFonts w:ascii="Arial" w:hAnsi="Arial" w:cs="Arial"/>
                <w:bCs/>
                <w:color w:val="000000" w:themeColor="text1"/>
                <w:sz w:val="22"/>
                <w:szCs w:val="22"/>
              </w:rPr>
            </w:pPr>
          </w:p>
          <w:p w14:paraId="19DC6CE2" w14:textId="77777777" w:rsidR="00F63D46" w:rsidRDefault="00F63D46" w:rsidP="006242FC">
            <w:pPr>
              <w:spacing w:beforeLines="40" w:before="96" w:afterLines="40" w:after="96"/>
              <w:rPr>
                <w:rFonts w:ascii="Arial" w:hAnsi="Arial" w:cs="Arial"/>
                <w:bCs/>
                <w:color w:val="000000" w:themeColor="text1"/>
                <w:sz w:val="22"/>
                <w:szCs w:val="22"/>
              </w:rPr>
            </w:pPr>
          </w:p>
          <w:p w14:paraId="03EA46B9" w14:textId="77777777" w:rsidR="00F63D46" w:rsidRDefault="00F63D46" w:rsidP="006242FC">
            <w:pPr>
              <w:spacing w:beforeLines="40" w:before="96" w:afterLines="40" w:after="96"/>
              <w:rPr>
                <w:rFonts w:ascii="Arial" w:hAnsi="Arial" w:cs="Arial"/>
                <w:bCs/>
                <w:color w:val="000000" w:themeColor="text1"/>
                <w:sz w:val="22"/>
                <w:szCs w:val="22"/>
              </w:rPr>
            </w:pPr>
          </w:p>
          <w:p w14:paraId="3D0CCB45" w14:textId="77777777" w:rsidR="00F63D46" w:rsidRDefault="00F63D46" w:rsidP="006242FC">
            <w:pPr>
              <w:spacing w:beforeLines="40" w:before="96" w:afterLines="40" w:after="96"/>
              <w:rPr>
                <w:rFonts w:ascii="Arial" w:hAnsi="Arial" w:cs="Arial"/>
                <w:bCs/>
                <w:color w:val="000000" w:themeColor="text1"/>
                <w:sz w:val="22"/>
                <w:szCs w:val="22"/>
              </w:rPr>
            </w:pPr>
          </w:p>
          <w:p w14:paraId="39F9C534" w14:textId="77777777" w:rsidR="00F63D46" w:rsidRDefault="00F63D46" w:rsidP="006242FC">
            <w:pPr>
              <w:spacing w:beforeLines="40" w:before="96" w:afterLines="40" w:after="96"/>
              <w:rPr>
                <w:rFonts w:ascii="Arial" w:hAnsi="Arial" w:cs="Arial"/>
                <w:bCs/>
                <w:color w:val="000000" w:themeColor="text1"/>
                <w:sz w:val="22"/>
                <w:szCs w:val="22"/>
              </w:rPr>
            </w:pPr>
          </w:p>
          <w:p w14:paraId="28A109E8" w14:textId="77777777" w:rsidR="004633D0" w:rsidRDefault="004633D0" w:rsidP="006242FC">
            <w:pPr>
              <w:spacing w:beforeLines="40" w:before="96" w:afterLines="40" w:after="96"/>
              <w:rPr>
                <w:rFonts w:ascii="Arial" w:hAnsi="Arial" w:cs="Arial"/>
                <w:bCs/>
                <w:color w:val="000000" w:themeColor="text1"/>
                <w:sz w:val="22"/>
                <w:szCs w:val="22"/>
              </w:rPr>
            </w:pPr>
          </w:p>
          <w:p w14:paraId="08AE4A13" w14:textId="77777777" w:rsidR="004633D0" w:rsidRDefault="004633D0" w:rsidP="006242FC">
            <w:pPr>
              <w:spacing w:beforeLines="40" w:before="96" w:afterLines="40" w:after="96"/>
              <w:rPr>
                <w:rFonts w:ascii="Arial" w:hAnsi="Arial" w:cs="Arial"/>
                <w:bCs/>
                <w:color w:val="000000" w:themeColor="text1"/>
                <w:sz w:val="22"/>
                <w:szCs w:val="22"/>
              </w:rPr>
            </w:pPr>
          </w:p>
          <w:p w14:paraId="71AA34EB" w14:textId="77777777" w:rsidR="004633D0" w:rsidRDefault="004633D0" w:rsidP="006242FC">
            <w:pPr>
              <w:spacing w:beforeLines="40" w:before="96" w:afterLines="40" w:after="96"/>
              <w:rPr>
                <w:rFonts w:ascii="Arial" w:hAnsi="Arial" w:cs="Arial"/>
                <w:bCs/>
                <w:color w:val="000000" w:themeColor="text1"/>
                <w:sz w:val="22"/>
                <w:szCs w:val="22"/>
              </w:rPr>
            </w:pPr>
          </w:p>
          <w:p w14:paraId="52EC755C" w14:textId="77777777" w:rsidR="004633D0" w:rsidRDefault="004633D0" w:rsidP="006242FC">
            <w:pPr>
              <w:spacing w:beforeLines="40" w:before="96" w:afterLines="40" w:after="96"/>
              <w:rPr>
                <w:rFonts w:ascii="Arial" w:hAnsi="Arial" w:cs="Arial"/>
                <w:bCs/>
                <w:color w:val="000000" w:themeColor="text1"/>
                <w:sz w:val="22"/>
                <w:szCs w:val="22"/>
              </w:rPr>
            </w:pPr>
          </w:p>
          <w:p w14:paraId="60161A7C" w14:textId="77777777" w:rsidR="004633D0" w:rsidRDefault="004633D0" w:rsidP="006242FC">
            <w:pPr>
              <w:spacing w:beforeLines="40" w:before="96" w:afterLines="40" w:after="96"/>
              <w:rPr>
                <w:rFonts w:ascii="Arial" w:hAnsi="Arial" w:cs="Arial"/>
                <w:bCs/>
                <w:color w:val="000000" w:themeColor="text1"/>
                <w:sz w:val="22"/>
                <w:szCs w:val="22"/>
              </w:rPr>
            </w:pPr>
          </w:p>
          <w:p w14:paraId="19C0EA06" w14:textId="77777777" w:rsidR="008F77E4" w:rsidRDefault="008F77E4" w:rsidP="006242FC">
            <w:pPr>
              <w:spacing w:beforeLines="40" w:before="96" w:afterLines="40" w:after="96"/>
              <w:rPr>
                <w:rFonts w:ascii="Arial" w:hAnsi="Arial" w:cs="Arial"/>
                <w:bCs/>
                <w:color w:val="000000" w:themeColor="text1"/>
                <w:sz w:val="22"/>
                <w:szCs w:val="22"/>
              </w:rPr>
            </w:pPr>
          </w:p>
          <w:p w14:paraId="2F8D67A0" w14:textId="77777777" w:rsidR="008F77E4" w:rsidRDefault="008F77E4" w:rsidP="006242FC">
            <w:pPr>
              <w:spacing w:beforeLines="40" w:before="96" w:afterLines="40" w:after="96"/>
              <w:rPr>
                <w:rFonts w:ascii="Arial" w:hAnsi="Arial" w:cs="Arial"/>
                <w:bCs/>
                <w:color w:val="000000" w:themeColor="text1"/>
                <w:sz w:val="22"/>
                <w:szCs w:val="22"/>
              </w:rPr>
            </w:pPr>
          </w:p>
          <w:p w14:paraId="029C3F6A" w14:textId="0EDF8A94" w:rsidR="008F77E4" w:rsidRDefault="008F77E4" w:rsidP="006242FC">
            <w:pPr>
              <w:spacing w:beforeLines="40" w:before="96" w:afterLines="40" w:after="96"/>
              <w:rPr>
                <w:rFonts w:ascii="Arial" w:hAnsi="Arial" w:cs="Arial"/>
                <w:bCs/>
                <w:color w:val="000000" w:themeColor="text1"/>
                <w:sz w:val="22"/>
                <w:szCs w:val="22"/>
              </w:rPr>
            </w:pPr>
            <w:r w:rsidRPr="008F77E4">
              <w:rPr>
                <w:rFonts w:ascii="Arial" w:hAnsi="Arial" w:cs="Arial"/>
                <w:bCs/>
                <w:color w:val="000000" w:themeColor="text1"/>
                <w:sz w:val="22"/>
                <w:szCs w:val="22"/>
              </w:rPr>
              <w:t>Health and safety representative</w:t>
            </w:r>
          </w:p>
          <w:p w14:paraId="1CB7B825" w14:textId="77777777" w:rsidR="008F77E4" w:rsidRDefault="008F77E4" w:rsidP="006242FC">
            <w:pPr>
              <w:spacing w:beforeLines="40" w:before="96" w:afterLines="40" w:after="96"/>
              <w:rPr>
                <w:rFonts w:ascii="Arial" w:hAnsi="Arial" w:cs="Arial"/>
                <w:bCs/>
                <w:color w:val="000000" w:themeColor="text1"/>
                <w:sz w:val="22"/>
                <w:szCs w:val="22"/>
              </w:rPr>
            </w:pPr>
          </w:p>
          <w:p w14:paraId="1D8F01DF" w14:textId="77777777" w:rsidR="008F77E4" w:rsidRDefault="008F77E4" w:rsidP="006242FC">
            <w:pPr>
              <w:spacing w:beforeLines="40" w:before="96" w:afterLines="40" w:after="96"/>
              <w:rPr>
                <w:rFonts w:ascii="Arial" w:hAnsi="Arial" w:cs="Arial"/>
                <w:bCs/>
                <w:color w:val="000000" w:themeColor="text1"/>
                <w:sz w:val="22"/>
                <w:szCs w:val="22"/>
              </w:rPr>
            </w:pPr>
          </w:p>
          <w:p w14:paraId="5F52CE4D" w14:textId="77777777" w:rsidR="008F77E4" w:rsidRDefault="008F77E4" w:rsidP="006242FC">
            <w:pPr>
              <w:spacing w:beforeLines="40" w:before="96" w:afterLines="40" w:after="96"/>
              <w:rPr>
                <w:rFonts w:ascii="Arial" w:hAnsi="Arial" w:cs="Arial"/>
                <w:bCs/>
                <w:color w:val="000000" w:themeColor="text1"/>
                <w:sz w:val="22"/>
                <w:szCs w:val="22"/>
              </w:rPr>
            </w:pPr>
          </w:p>
          <w:p w14:paraId="3D9A34D2" w14:textId="77777777" w:rsidR="008F77E4" w:rsidRDefault="008F77E4" w:rsidP="006242FC">
            <w:pPr>
              <w:spacing w:beforeLines="40" w:before="96" w:afterLines="40" w:after="96"/>
              <w:rPr>
                <w:rFonts w:ascii="Arial" w:hAnsi="Arial" w:cs="Arial"/>
                <w:bCs/>
                <w:color w:val="000000" w:themeColor="text1"/>
                <w:sz w:val="22"/>
                <w:szCs w:val="22"/>
              </w:rPr>
            </w:pPr>
          </w:p>
          <w:p w14:paraId="7816006F" w14:textId="77777777" w:rsidR="008F77E4" w:rsidRDefault="008F77E4" w:rsidP="006242FC">
            <w:pPr>
              <w:spacing w:beforeLines="40" w:before="96" w:afterLines="40" w:after="96"/>
              <w:rPr>
                <w:rFonts w:ascii="Arial" w:hAnsi="Arial" w:cs="Arial"/>
                <w:bCs/>
                <w:color w:val="000000" w:themeColor="text1"/>
                <w:sz w:val="22"/>
                <w:szCs w:val="22"/>
              </w:rPr>
            </w:pPr>
          </w:p>
          <w:p w14:paraId="636D58D2" w14:textId="1B5838C8" w:rsidR="008F77E4" w:rsidRDefault="00C21F07"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Environmental Representative</w:t>
            </w:r>
          </w:p>
          <w:p w14:paraId="25340313" w14:textId="61881EC6" w:rsidR="00F63D46" w:rsidRDefault="00F63D46" w:rsidP="006242FC">
            <w:pPr>
              <w:spacing w:beforeLines="40" w:before="96" w:afterLines="40" w:after="96"/>
              <w:rPr>
                <w:rFonts w:ascii="Arial" w:hAnsi="Arial" w:cs="Arial"/>
                <w:bCs/>
                <w:color w:val="000000" w:themeColor="text1"/>
                <w:sz w:val="22"/>
                <w:szCs w:val="22"/>
              </w:rPr>
            </w:pPr>
          </w:p>
          <w:p w14:paraId="2310BDBC" w14:textId="77777777" w:rsidR="001533FA" w:rsidRDefault="001533FA" w:rsidP="006242FC">
            <w:pPr>
              <w:spacing w:beforeLines="40" w:before="96" w:afterLines="40" w:after="96"/>
              <w:rPr>
                <w:rFonts w:ascii="Arial" w:hAnsi="Arial" w:cs="Arial"/>
                <w:bCs/>
                <w:color w:val="000000" w:themeColor="text1"/>
                <w:sz w:val="22"/>
                <w:szCs w:val="22"/>
              </w:rPr>
            </w:pPr>
          </w:p>
          <w:p w14:paraId="75850F27" w14:textId="77777777" w:rsidR="001533FA" w:rsidRDefault="001533FA" w:rsidP="006242FC">
            <w:pPr>
              <w:spacing w:beforeLines="40" w:before="96" w:afterLines="40" w:after="96"/>
              <w:rPr>
                <w:rFonts w:ascii="Arial" w:hAnsi="Arial" w:cs="Arial"/>
                <w:bCs/>
                <w:color w:val="000000" w:themeColor="text1"/>
                <w:sz w:val="22"/>
                <w:szCs w:val="22"/>
              </w:rPr>
            </w:pPr>
          </w:p>
          <w:p w14:paraId="6E337CFB" w14:textId="77777777" w:rsidR="001533FA" w:rsidRDefault="001533FA" w:rsidP="006242FC">
            <w:pPr>
              <w:spacing w:beforeLines="40" w:before="96" w:afterLines="40" w:after="96"/>
              <w:rPr>
                <w:rFonts w:ascii="Arial" w:hAnsi="Arial" w:cs="Arial"/>
                <w:bCs/>
                <w:color w:val="000000" w:themeColor="text1"/>
                <w:sz w:val="22"/>
                <w:szCs w:val="22"/>
              </w:rPr>
            </w:pPr>
          </w:p>
          <w:p w14:paraId="0907D7DB" w14:textId="77777777" w:rsidR="001533FA" w:rsidRDefault="001533FA" w:rsidP="006242FC">
            <w:pPr>
              <w:spacing w:beforeLines="40" w:before="96" w:afterLines="40" w:after="96"/>
              <w:rPr>
                <w:rFonts w:ascii="Arial" w:hAnsi="Arial" w:cs="Arial"/>
                <w:bCs/>
                <w:color w:val="000000" w:themeColor="text1"/>
                <w:sz w:val="22"/>
                <w:szCs w:val="22"/>
              </w:rPr>
            </w:pPr>
          </w:p>
          <w:p w14:paraId="06ED62CC" w14:textId="77777777" w:rsidR="001533FA" w:rsidRDefault="001533FA" w:rsidP="006242FC">
            <w:pPr>
              <w:spacing w:beforeLines="40" w:before="96" w:afterLines="40" w:after="96"/>
              <w:rPr>
                <w:rFonts w:ascii="Arial" w:hAnsi="Arial" w:cs="Arial"/>
                <w:bCs/>
                <w:color w:val="000000" w:themeColor="text1"/>
                <w:sz w:val="22"/>
                <w:szCs w:val="22"/>
              </w:rPr>
            </w:pPr>
          </w:p>
          <w:p w14:paraId="371A208D" w14:textId="77777777" w:rsidR="001533FA" w:rsidRDefault="001533FA" w:rsidP="006242FC">
            <w:pPr>
              <w:spacing w:beforeLines="40" w:before="96" w:afterLines="40" w:after="96"/>
              <w:rPr>
                <w:rFonts w:ascii="Arial" w:hAnsi="Arial" w:cs="Arial"/>
                <w:bCs/>
                <w:color w:val="000000" w:themeColor="text1"/>
                <w:sz w:val="22"/>
                <w:szCs w:val="22"/>
              </w:rPr>
            </w:pPr>
          </w:p>
          <w:p w14:paraId="6DEF3071" w14:textId="77777777" w:rsidR="001533FA" w:rsidRDefault="001533FA" w:rsidP="006242FC">
            <w:pPr>
              <w:spacing w:beforeLines="40" w:before="96" w:afterLines="40" w:after="96"/>
              <w:rPr>
                <w:rFonts w:ascii="Arial" w:hAnsi="Arial" w:cs="Arial"/>
                <w:bCs/>
                <w:color w:val="000000" w:themeColor="text1"/>
                <w:sz w:val="22"/>
                <w:szCs w:val="22"/>
              </w:rPr>
            </w:pPr>
          </w:p>
          <w:p w14:paraId="196BB1B0" w14:textId="77777777" w:rsidR="001533FA" w:rsidRDefault="001533FA" w:rsidP="006242FC">
            <w:pPr>
              <w:spacing w:beforeLines="40" w:before="96" w:afterLines="40" w:after="96"/>
              <w:rPr>
                <w:rFonts w:ascii="Arial" w:hAnsi="Arial" w:cs="Arial"/>
                <w:bCs/>
                <w:color w:val="000000" w:themeColor="text1"/>
                <w:sz w:val="22"/>
                <w:szCs w:val="22"/>
              </w:rPr>
            </w:pPr>
          </w:p>
          <w:p w14:paraId="0EE93D2A" w14:textId="77777777" w:rsidR="00A47BA4" w:rsidRDefault="00A47BA4" w:rsidP="006242FC">
            <w:pPr>
              <w:spacing w:beforeLines="40" w:before="96" w:afterLines="40" w:after="96"/>
              <w:rPr>
                <w:rFonts w:ascii="Arial" w:hAnsi="Arial" w:cs="Arial"/>
                <w:bCs/>
                <w:color w:val="000000" w:themeColor="text1"/>
                <w:sz w:val="22"/>
                <w:szCs w:val="22"/>
              </w:rPr>
            </w:pPr>
          </w:p>
          <w:p w14:paraId="3020641D" w14:textId="77777777" w:rsidR="00A47BA4" w:rsidRDefault="00A47BA4" w:rsidP="006242FC">
            <w:pPr>
              <w:spacing w:beforeLines="40" w:before="96" w:afterLines="40" w:after="96"/>
              <w:rPr>
                <w:rFonts w:ascii="Arial" w:hAnsi="Arial" w:cs="Arial"/>
                <w:bCs/>
                <w:color w:val="000000" w:themeColor="text1"/>
                <w:sz w:val="22"/>
                <w:szCs w:val="22"/>
              </w:rPr>
            </w:pPr>
          </w:p>
          <w:p w14:paraId="496E2C0F" w14:textId="77777777" w:rsidR="00A47BA4" w:rsidRDefault="00A47BA4" w:rsidP="006242FC">
            <w:pPr>
              <w:spacing w:beforeLines="40" w:before="96" w:afterLines="40" w:after="96"/>
              <w:rPr>
                <w:rFonts w:ascii="Arial" w:hAnsi="Arial" w:cs="Arial"/>
                <w:bCs/>
                <w:color w:val="000000" w:themeColor="text1"/>
                <w:sz w:val="22"/>
                <w:szCs w:val="22"/>
              </w:rPr>
            </w:pPr>
          </w:p>
          <w:p w14:paraId="01FB4A64" w14:textId="77777777" w:rsidR="00A47BA4" w:rsidRDefault="00A47BA4" w:rsidP="006242FC">
            <w:pPr>
              <w:spacing w:beforeLines="40" w:before="96" w:afterLines="40" w:after="96"/>
              <w:rPr>
                <w:rFonts w:ascii="Arial" w:hAnsi="Arial" w:cs="Arial"/>
                <w:bCs/>
                <w:color w:val="000000" w:themeColor="text1"/>
                <w:sz w:val="22"/>
                <w:szCs w:val="22"/>
              </w:rPr>
            </w:pPr>
          </w:p>
          <w:p w14:paraId="4EAB8E07" w14:textId="2F335724" w:rsidR="001533FA" w:rsidRDefault="001533FA" w:rsidP="006242FC">
            <w:pPr>
              <w:spacing w:beforeLines="40" w:before="96" w:afterLines="40" w:after="96"/>
              <w:rPr>
                <w:rFonts w:ascii="Arial" w:hAnsi="Arial" w:cs="Arial"/>
                <w:bCs/>
                <w:color w:val="000000" w:themeColor="text1"/>
                <w:sz w:val="22"/>
                <w:szCs w:val="22"/>
              </w:rPr>
            </w:pPr>
          </w:p>
          <w:p w14:paraId="7C47D653" w14:textId="77777777" w:rsidR="00C33BC5" w:rsidRDefault="00C33BC5" w:rsidP="006242FC">
            <w:pPr>
              <w:spacing w:beforeLines="40" w:before="96" w:afterLines="40" w:after="96"/>
              <w:rPr>
                <w:rFonts w:ascii="Arial" w:hAnsi="Arial" w:cs="Arial"/>
                <w:bCs/>
                <w:color w:val="000000" w:themeColor="text1"/>
                <w:sz w:val="22"/>
                <w:szCs w:val="22"/>
              </w:rPr>
            </w:pPr>
          </w:p>
          <w:p w14:paraId="7DB414F6" w14:textId="77777777" w:rsidR="00C33BC5" w:rsidRDefault="00C33BC5" w:rsidP="006242FC">
            <w:pPr>
              <w:spacing w:beforeLines="40" w:before="96" w:afterLines="40" w:after="96"/>
              <w:rPr>
                <w:rFonts w:ascii="Arial" w:hAnsi="Arial" w:cs="Arial"/>
                <w:bCs/>
                <w:color w:val="000000" w:themeColor="text1"/>
                <w:sz w:val="22"/>
                <w:szCs w:val="22"/>
              </w:rPr>
            </w:pPr>
          </w:p>
          <w:p w14:paraId="754F631C" w14:textId="77777777" w:rsidR="00C33BC5" w:rsidRDefault="00C33BC5" w:rsidP="006242FC">
            <w:pPr>
              <w:spacing w:beforeLines="40" w:before="96" w:afterLines="40" w:after="96"/>
              <w:rPr>
                <w:rFonts w:ascii="Arial" w:hAnsi="Arial" w:cs="Arial"/>
                <w:bCs/>
                <w:color w:val="000000" w:themeColor="text1"/>
                <w:sz w:val="22"/>
                <w:szCs w:val="22"/>
              </w:rPr>
            </w:pPr>
          </w:p>
          <w:p w14:paraId="10241CC1" w14:textId="4731D070" w:rsidR="00C33BC5" w:rsidRDefault="00C33BC5" w:rsidP="006242FC">
            <w:pPr>
              <w:spacing w:beforeLines="40" w:before="96" w:afterLines="40" w:after="96"/>
              <w:rPr>
                <w:rFonts w:ascii="Arial" w:hAnsi="Arial" w:cs="Arial"/>
                <w:bCs/>
                <w:color w:val="000000" w:themeColor="text1"/>
                <w:sz w:val="22"/>
                <w:szCs w:val="22"/>
              </w:rPr>
            </w:pPr>
          </w:p>
          <w:p w14:paraId="158F4D21" w14:textId="77777777" w:rsidR="002F04E4" w:rsidRDefault="002F04E4" w:rsidP="006242FC">
            <w:pPr>
              <w:spacing w:beforeLines="40" w:before="96" w:afterLines="40" w:after="96"/>
              <w:rPr>
                <w:rFonts w:ascii="Arial" w:hAnsi="Arial" w:cs="Arial"/>
                <w:bCs/>
                <w:color w:val="000000" w:themeColor="text1"/>
                <w:sz w:val="22"/>
                <w:szCs w:val="22"/>
              </w:rPr>
            </w:pPr>
          </w:p>
          <w:p w14:paraId="719071CC" w14:textId="77777777" w:rsidR="00FE4A31" w:rsidRDefault="00FE4A31" w:rsidP="006242FC">
            <w:pPr>
              <w:spacing w:beforeLines="40" w:before="96" w:afterLines="40" w:after="96"/>
              <w:rPr>
                <w:rFonts w:ascii="Arial" w:hAnsi="Arial" w:cs="Arial"/>
                <w:bCs/>
                <w:color w:val="000000" w:themeColor="text1"/>
                <w:sz w:val="22"/>
                <w:szCs w:val="22"/>
              </w:rPr>
            </w:pPr>
          </w:p>
          <w:p w14:paraId="3D9E132B" w14:textId="77777777" w:rsidR="002F04E4" w:rsidRDefault="002F04E4" w:rsidP="006242FC">
            <w:pPr>
              <w:spacing w:beforeLines="40" w:before="96" w:afterLines="40" w:after="96"/>
              <w:rPr>
                <w:rFonts w:ascii="Arial" w:hAnsi="Arial" w:cs="Arial"/>
                <w:bCs/>
                <w:color w:val="000000" w:themeColor="text1"/>
                <w:sz w:val="22"/>
                <w:szCs w:val="22"/>
              </w:rPr>
            </w:pPr>
          </w:p>
          <w:p w14:paraId="0E2AA447" w14:textId="06DECF0A" w:rsidR="002F04E4" w:rsidRDefault="006628A5" w:rsidP="006242FC">
            <w:pPr>
              <w:spacing w:beforeLines="40" w:before="96" w:afterLines="40" w:after="96"/>
              <w:rPr>
                <w:rFonts w:ascii="Arial" w:hAnsi="Arial" w:cs="Arial"/>
                <w:bCs/>
                <w:color w:val="000000" w:themeColor="text1"/>
                <w:sz w:val="22"/>
                <w:szCs w:val="22"/>
              </w:rPr>
            </w:pPr>
            <w:r w:rsidRPr="006628A5">
              <w:rPr>
                <w:rFonts w:ascii="Arial" w:hAnsi="Arial" w:cs="Arial"/>
                <w:bCs/>
                <w:color w:val="000000" w:themeColor="text1"/>
                <w:sz w:val="22"/>
                <w:szCs w:val="22"/>
              </w:rPr>
              <w:t>Quality</w:t>
            </w:r>
            <w:r>
              <w:rPr>
                <w:rFonts w:ascii="Arial" w:hAnsi="Arial" w:cs="Arial"/>
                <w:bCs/>
                <w:color w:val="000000" w:themeColor="text1"/>
                <w:sz w:val="22"/>
                <w:szCs w:val="22"/>
              </w:rPr>
              <w:t xml:space="preserve"> </w:t>
            </w:r>
            <w:r w:rsidRPr="006628A5">
              <w:rPr>
                <w:rFonts w:ascii="Arial" w:hAnsi="Arial" w:cs="Arial"/>
                <w:bCs/>
                <w:color w:val="000000" w:themeColor="text1"/>
                <w:sz w:val="22"/>
                <w:szCs w:val="22"/>
              </w:rPr>
              <w:t>Representative</w:t>
            </w:r>
          </w:p>
          <w:p w14:paraId="6226EF6C" w14:textId="77777777" w:rsidR="002F04E4" w:rsidRDefault="002F04E4" w:rsidP="006242FC">
            <w:pPr>
              <w:spacing w:beforeLines="40" w:before="96" w:afterLines="40" w:after="96"/>
              <w:rPr>
                <w:rFonts w:ascii="Arial" w:hAnsi="Arial" w:cs="Arial"/>
                <w:bCs/>
                <w:color w:val="000000" w:themeColor="text1"/>
                <w:sz w:val="22"/>
                <w:szCs w:val="22"/>
              </w:rPr>
            </w:pPr>
          </w:p>
          <w:p w14:paraId="69A74E66" w14:textId="1F22AEB8" w:rsidR="002F04E4" w:rsidRDefault="002F04E4" w:rsidP="002F04E4">
            <w:pPr>
              <w:spacing w:beforeLines="40" w:before="96" w:afterLines="40" w:after="96"/>
              <w:rPr>
                <w:rFonts w:ascii="Arial" w:hAnsi="Arial" w:cs="Arial"/>
                <w:bCs/>
                <w:color w:val="000000" w:themeColor="text1"/>
                <w:sz w:val="22"/>
                <w:szCs w:val="22"/>
              </w:rPr>
            </w:pPr>
          </w:p>
          <w:p w14:paraId="6885A211" w14:textId="77777777" w:rsidR="002F04E4" w:rsidRDefault="002F04E4" w:rsidP="006242FC">
            <w:pPr>
              <w:spacing w:beforeLines="40" w:before="96" w:afterLines="40" w:after="96"/>
              <w:rPr>
                <w:rFonts w:ascii="Arial" w:hAnsi="Arial" w:cs="Arial"/>
                <w:bCs/>
                <w:color w:val="000000" w:themeColor="text1"/>
                <w:sz w:val="22"/>
                <w:szCs w:val="22"/>
              </w:rPr>
            </w:pPr>
          </w:p>
          <w:p w14:paraId="117A6C21" w14:textId="77777777" w:rsidR="003200BC" w:rsidRDefault="003200BC" w:rsidP="006242FC">
            <w:pPr>
              <w:spacing w:beforeLines="40" w:before="96" w:afterLines="40" w:after="96"/>
              <w:rPr>
                <w:rFonts w:ascii="Arial" w:hAnsi="Arial" w:cs="Arial"/>
                <w:bCs/>
                <w:color w:val="000000" w:themeColor="text1"/>
                <w:sz w:val="22"/>
                <w:szCs w:val="22"/>
              </w:rPr>
            </w:pPr>
          </w:p>
          <w:p w14:paraId="2092FBC4" w14:textId="77777777" w:rsidR="003200BC" w:rsidRDefault="003200BC" w:rsidP="006242FC">
            <w:pPr>
              <w:spacing w:beforeLines="40" w:before="96" w:afterLines="40" w:after="96"/>
              <w:rPr>
                <w:rFonts w:ascii="Arial" w:hAnsi="Arial" w:cs="Arial"/>
                <w:bCs/>
                <w:color w:val="000000" w:themeColor="text1"/>
                <w:sz w:val="22"/>
                <w:szCs w:val="22"/>
              </w:rPr>
            </w:pPr>
          </w:p>
          <w:p w14:paraId="41D15682" w14:textId="77777777" w:rsidR="003200BC" w:rsidRDefault="003200BC" w:rsidP="006242FC">
            <w:pPr>
              <w:spacing w:beforeLines="40" w:before="96" w:afterLines="40" w:after="96"/>
              <w:rPr>
                <w:rFonts w:ascii="Arial" w:hAnsi="Arial" w:cs="Arial"/>
                <w:bCs/>
                <w:color w:val="000000" w:themeColor="text1"/>
                <w:sz w:val="22"/>
                <w:szCs w:val="22"/>
              </w:rPr>
            </w:pPr>
          </w:p>
          <w:p w14:paraId="41D3981B" w14:textId="5F7C817A" w:rsidR="00896E0A" w:rsidRDefault="00896E0A" w:rsidP="006242FC">
            <w:pPr>
              <w:spacing w:beforeLines="40" w:before="96" w:afterLines="40" w:after="96"/>
              <w:rPr>
                <w:rFonts w:ascii="Arial" w:hAnsi="Arial" w:cs="Arial"/>
                <w:bCs/>
                <w:color w:val="000000" w:themeColor="text1"/>
                <w:sz w:val="22"/>
                <w:szCs w:val="22"/>
              </w:rPr>
            </w:pPr>
          </w:p>
          <w:p w14:paraId="16F09DEF" w14:textId="77777777" w:rsidR="003200BC" w:rsidRDefault="003200BC" w:rsidP="006242FC">
            <w:pPr>
              <w:spacing w:beforeLines="40" w:before="96" w:afterLines="40" w:after="96"/>
              <w:rPr>
                <w:rFonts w:ascii="Arial" w:hAnsi="Arial" w:cs="Arial"/>
                <w:bCs/>
                <w:color w:val="000000" w:themeColor="text1"/>
                <w:sz w:val="22"/>
                <w:szCs w:val="22"/>
              </w:rPr>
            </w:pPr>
          </w:p>
          <w:p w14:paraId="6C8D6832" w14:textId="77777777" w:rsidR="00A57C77" w:rsidRDefault="00A57C77" w:rsidP="006242FC">
            <w:pPr>
              <w:spacing w:beforeLines="40" w:before="96" w:afterLines="40" w:after="96"/>
              <w:rPr>
                <w:rFonts w:ascii="Arial" w:hAnsi="Arial" w:cs="Arial"/>
                <w:bCs/>
                <w:color w:val="000000" w:themeColor="text1"/>
                <w:sz w:val="22"/>
                <w:szCs w:val="22"/>
              </w:rPr>
            </w:pPr>
          </w:p>
          <w:p w14:paraId="27E79219" w14:textId="6D2EC555" w:rsidR="003200BC" w:rsidRDefault="003200BC" w:rsidP="006242FC">
            <w:pPr>
              <w:spacing w:beforeLines="40" w:before="96" w:afterLines="40" w:after="96"/>
              <w:rPr>
                <w:rFonts w:ascii="Arial" w:hAnsi="Arial" w:cs="Arial"/>
                <w:bCs/>
                <w:color w:val="000000" w:themeColor="text1"/>
                <w:sz w:val="22"/>
                <w:szCs w:val="22"/>
              </w:rPr>
            </w:pPr>
          </w:p>
          <w:p w14:paraId="1C3AC944" w14:textId="77777777" w:rsidR="008E2B51" w:rsidRDefault="008E2B51" w:rsidP="006242FC">
            <w:pPr>
              <w:spacing w:beforeLines="40" w:before="96" w:afterLines="40" w:after="96"/>
              <w:rPr>
                <w:rFonts w:ascii="Arial" w:hAnsi="Arial" w:cs="Arial"/>
                <w:bCs/>
                <w:color w:val="000000" w:themeColor="text1"/>
                <w:sz w:val="22"/>
                <w:szCs w:val="22"/>
              </w:rPr>
            </w:pPr>
          </w:p>
          <w:p w14:paraId="6E86F6FA" w14:textId="77777777" w:rsidR="00670B81" w:rsidRDefault="00670B81" w:rsidP="006242FC">
            <w:pPr>
              <w:spacing w:beforeLines="40" w:before="96" w:afterLines="40" w:after="96"/>
              <w:rPr>
                <w:rFonts w:ascii="Arial" w:hAnsi="Arial" w:cs="Arial"/>
                <w:bCs/>
                <w:color w:val="000000" w:themeColor="text1"/>
                <w:sz w:val="22"/>
                <w:szCs w:val="22"/>
              </w:rPr>
            </w:pPr>
          </w:p>
          <w:p w14:paraId="60FFCD6A" w14:textId="420BB3A6" w:rsidR="008E2B51" w:rsidRDefault="008E2B51" w:rsidP="006242FC">
            <w:pPr>
              <w:spacing w:beforeLines="40" w:before="96" w:afterLines="40" w:after="96"/>
              <w:rPr>
                <w:rFonts w:ascii="Arial" w:hAnsi="Arial" w:cs="Arial"/>
                <w:bCs/>
                <w:color w:val="000000" w:themeColor="text1"/>
                <w:sz w:val="22"/>
                <w:szCs w:val="22"/>
              </w:rPr>
            </w:pPr>
          </w:p>
          <w:p w14:paraId="17CFE041" w14:textId="77777777" w:rsidR="00D84B6D" w:rsidRDefault="00D84B6D" w:rsidP="006242FC">
            <w:pPr>
              <w:spacing w:beforeLines="40" w:before="96" w:afterLines="40" w:after="96"/>
              <w:rPr>
                <w:rFonts w:ascii="Arial" w:hAnsi="Arial" w:cs="Arial"/>
                <w:bCs/>
                <w:color w:val="000000" w:themeColor="text1"/>
                <w:sz w:val="22"/>
                <w:szCs w:val="22"/>
              </w:rPr>
            </w:pPr>
          </w:p>
          <w:p w14:paraId="13743B6F" w14:textId="77777777" w:rsidR="00D84B6D" w:rsidRDefault="00D84B6D" w:rsidP="006242FC">
            <w:pPr>
              <w:spacing w:beforeLines="40" w:before="96" w:afterLines="40" w:after="96"/>
              <w:rPr>
                <w:rFonts w:ascii="Arial" w:hAnsi="Arial" w:cs="Arial"/>
                <w:bCs/>
                <w:color w:val="000000" w:themeColor="text1"/>
                <w:sz w:val="22"/>
                <w:szCs w:val="22"/>
              </w:rPr>
            </w:pPr>
          </w:p>
          <w:p w14:paraId="6A8A9AE9" w14:textId="77777777" w:rsidR="00D84B6D" w:rsidRDefault="00D84B6D" w:rsidP="006242FC">
            <w:pPr>
              <w:spacing w:beforeLines="40" w:before="96" w:afterLines="40" w:after="96"/>
              <w:rPr>
                <w:rFonts w:ascii="Arial" w:hAnsi="Arial" w:cs="Arial"/>
                <w:bCs/>
                <w:color w:val="000000" w:themeColor="text1"/>
                <w:sz w:val="22"/>
                <w:szCs w:val="22"/>
              </w:rPr>
            </w:pPr>
          </w:p>
          <w:p w14:paraId="74D6F08A" w14:textId="77777777" w:rsidR="00D84B6D" w:rsidRDefault="00D84B6D" w:rsidP="006242FC">
            <w:pPr>
              <w:spacing w:beforeLines="40" w:before="96" w:afterLines="40" w:after="96"/>
              <w:rPr>
                <w:rFonts w:ascii="Arial" w:hAnsi="Arial" w:cs="Arial"/>
                <w:bCs/>
                <w:color w:val="000000" w:themeColor="text1"/>
                <w:sz w:val="22"/>
                <w:szCs w:val="22"/>
              </w:rPr>
            </w:pPr>
          </w:p>
          <w:p w14:paraId="736F8BBA" w14:textId="77777777" w:rsidR="00D84B6D" w:rsidRDefault="00D84B6D" w:rsidP="006242FC">
            <w:pPr>
              <w:spacing w:beforeLines="40" w:before="96" w:afterLines="40" w:after="96"/>
              <w:rPr>
                <w:rFonts w:ascii="Arial" w:hAnsi="Arial" w:cs="Arial"/>
                <w:bCs/>
                <w:color w:val="000000" w:themeColor="text1"/>
                <w:sz w:val="22"/>
                <w:szCs w:val="22"/>
              </w:rPr>
            </w:pPr>
          </w:p>
          <w:p w14:paraId="386B050B" w14:textId="77777777" w:rsidR="00D84B6D" w:rsidRDefault="00D84B6D" w:rsidP="006242FC">
            <w:pPr>
              <w:spacing w:beforeLines="40" w:before="96" w:afterLines="40" w:after="96"/>
              <w:rPr>
                <w:rFonts w:ascii="Arial" w:hAnsi="Arial" w:cs="Arial"/>
                <w:bCs/>
                <w:color w:val="000000" w:themeColor="text1"/>
                <w:sz w:val="22"/>
                <w:szCs w:val="22"/>
              </w:rPr>
            </w:pPr>
          </w:p>
          <w:p w14:paraId="1F595B0C" w14:textId="77777777" w:rsidR="00D84B6D" w:rsidRDefault="00D84B6D" w:rsidP="006242FC">
            <w:pPr>
              <w:spacing w:beforeLines="40" w:before="96" w:afterLines="40" w:after="96"/>
              <w:rPr>
                <w:rFonts w:ascii="Arial" w:hAnsi="Arial" w:cs="Arial"/>
                <w:bCs/>
                <w:color w:val="000000" w:themeColor="text1"/>
                <w:sz w:val="22"/>
                <w:szCs w:val="22"/>
              </w:rPr>
            </w:pPr>
          </w:p>
          <w:p w14:paraId="128563B1" w14:textId="77777777" w:rsidR="00D84B6D" w:rsidRDefault="00D84B6D" w:rsidP="006242FC">
            <w:pPr>
              <w:spacing w:beforeLines="40" w:before="96" w:afterLines="40" w:after="96"/>
              <w:rPr>
                <w:rFonts w:ascii="Arial" w:hAnsi="Arial" w:cs="Arial"/>
                <w:bCs/>
                <w:color w:val="000000" w:themeColor="text1"/>
                <w:sz w:val="22"/>
                <w:szCs w:val="22"/>
              </w:rPr>
            </w:pPr>
          </w:p>
          <w:p w14:paraId="2C5BD7D9" w14:textId="77777777" w:rsidR="00D84B6D" w:rsidRDefault="00D84B6D" w:rsidP="006242FC">
            <w:pPr>
              <w:spacing w:beforeLines="40" w:before="96" w:afterLines="40" w:after="96"/>
              <w:rPr>
                <w:rFonts w:ascii="Arial" w:hAnsi="Arial" w:cs="Arial"/>
                <w:bCs/>
                <w:color w:val="000000" w:themeColor="text1"/>
                <w:sz w:val="22"/>
                <w:szCs w:val="22"/>
              </w:rPr>
            </w:pPr>
          </w:p>
          <w:p w14:paraId="3CE34168" w14:textId="77777777" w:rsidR="00D84B6D" w:rsidRDefault="00D84B6D" w:rsidP="006242FC">
            <w:pPr>
              <w:spacing w:beforeLines="40" w:before="96" w:afterLines="40" w:after="96"/>
              <w:rPr>
                <w:rFonts w:ascii="Arial" w:hAnsi="Arial" w:cs="Arial"/>
                <w:bCs/>
                <w:color w:val="000000" w:themeColor="text1"/>
                <w:sz w:val="22"/>
                <w:szCs w:val="22"/>
              </w:rPr>
            </w:pPr>
          </w:p>
          <w:p w14:paraId="3DD76A0B" w14:textId="77777777" w:rsidR="00D84B6D" w:rsidRDefault="00D84B6D" w:rsidP="006242FC">
            <w:pPr>
              <w:spacing w:beforeLines="40" w:before="96" w:afterLines="40" w:after="96"/>
              <w:rPr>
                <w:rFonts w:ascii="Arial" w:hAnsi="Arial" w:cs="Arial"/>
                <w:bCs/>
                <w:color w:val="000000" w:themeColor="text1"/>
                <w:sz w:val="22"/>
                <w:szCs w:val="22"/>
              </w:rPr>
            </w:pPr>
          </w:p>
          <w:p w14:paraId="4211530A" w14:textId="77777777" w:rsidR="00D84B6D" w:rsidRDefault="00D84B6D" w:rsidP="006242FC">
            <w:pPr>
              <w:spacing w:beforeLines="40" w:before="96" w:afterLines="40" w:after="96"/>
              <w:rPr>
                <w:rFonts w:ascii="Arial" w:hAnsi="Arial" w:cs="Arial"/>
                <w:bCs/>
                <w:color w:val="000000" w:themeColor="text1"/>
                <w:sz w:val="22"/>
                <w:szCs w:val="22"/>
              </w:rPr>
            </w:pPr>
          </w:p>
          <w:p w14:paraId="244D5795" w14:textId="77777777" w:rsidR="00D84B6D" w:rsidRDefault="00D84B6D" w:rsidP="006242FC">
            <w:pPr>
              <w:spacing w:beforeLines="40" w:before="96" w:afterLines="40" w:after="96"/>
              <w:rPr>
                <w:rFonts w:ascii="Arial" w:hAnsi="Arial" w:cs="Arial"/>
                <w:bCs/>
                <w:color w:val="000000" w:themeColor="text1"/>
                <w:sz w:val="22"/>
                <w:szCs w:val="22"/>
              </w:rPr>
            </w:pPr>
          </w:p>
          <w:p w14:paraId="31C12D98" w14:textId="77777777" w:rsidR="00D84B6D" w:rsidRDefault="00D84B6D" w:rsidP="006242FC">
            <w:pPr>
              <w:spacing w:beforeLines="40" w:before="96" w:afterLines="40" w:after="96"/>
              <w:rPr>
                <w:rFonts w:ascii="Arial" w:hAnsi="Arial" w:cs="Arial"/>
                <w:bCs/>
                <w:color w:val="000000" w:themeColor="text1"/>
                <w:sz w:val="22"/>
                <w:szCs w:val="22"/>
              </w:rPr>
            </w:pPr>
          </w:p>
          <w:p w14:paraId="03AC190A" w14:textId="77777777" w:rsidR="00D84B6D" w:rsidRDefault="00D84B6D" w:rsidP="006242FC">
            <w:pPr>
              <w:spacing w:beforeLines="40" w:before="96" w:afterLines="40" w:after="96"/>
              <w:rPr>
                <w:rFonts w:ascii="Arial" w:hAnsi="Arial" w:cs="Arial"/>
                <w:bCs/>
                <w:color w:val="000000" w:themeColor="text1"/>
                <w:sz w:val="22"/>
                <w:szCs w:val="22"/>
              </w:rPr>
            </w:pPr>
          </w:p>
          <w:p w14:paraId="202145B6" w14:textId="77777777" w:rsidR="00D84B6D" w:rsidRDefault="00D84B6D" w:rsidP="006242FC">
            <w:pPr>
              <w:spacing w:beforeLines="40" w:before="96" w:afterLines="40" w:after="96"/>
              <w:rPr>
                <w:rFonts w:ascii="Arial" w:hAnsi="Arial" w:cs="Arial"/>
                <w:bCs/>
                <w:color w:val="000000" w:themeColor="text1"/>
                <w:sz w:val="22"/>
                <w:szCs w:val="22"/>
              </w:rPr>
            </w:pPr>
          </w:p>
          <w:p w14:paraId="2F6C9B56" w14:textId="77777777" w:rsidR="00D84B6D" w:rsidRDefault="00D84B6D" w:rsidP="006242FC">
            <w:pPr>
              <w:spacing w:beforeLines="40" w:before="96" w:afterLines="40" w:after="96"/>
              <w:rPr>
                <w:rFonts w:ascii="Arial" w:hAnsi="Arial" w:cs="Arial"/>
                <w:bCs/>
                <w:color w:val="000000" w:themeColor="text1"/>
                <w:sz w:val="22"/>
                <w:szCs w:val="22"/>
              </w:rPr>
            </w:pPr>
          </w:p>
          <w:p w14:paraId="53E4A20B" w14:textId="77777777" w:rsidR="00D84B6D" w:rsidRDefault="00D84B6D" w:rsidP="006242FC">
            <w:pPr>
              <w:spacing w:beforeLines="40" w:before="96" w:afterLines="40" w:after="96"/>
              <w:rPr>
                <w:rFonts w:ascii="Arial" w:hAnsi="Arial" w:cs="Arial"/>
                <w:bCs/>
                <w:color w:val="000000" w:themeColor="text1"/>
                <w:sz w:val="22"/>
                <w:szCs w:val="22"/>
              </w:rPr>
            </w:pPr>
          </w:p>
          <w:p w14:paraId="1FC128E6" w14:textId="77777777" w:rsidR="00D84B6D" w:rsidRDefault="00D84B6D" w:rsidP="006242FC">
            <w:pPr>
              <w:spacing w:beforeLines="40" w:before="96" w:afterLines="40" w:after="96"/>
              <w:rPr>
                <w:rFonts w:ascii="Arial" w:hAnsi="Arial" w:cs="Arial"/>
                <w:bCs/>
                <w:color w:val="000000" w:themeColor="text1"/>
                <w:sz w:val="22"/>
                <w:szCs w:val="22"/>
              </w:rPr>
            </w:pPr>
          </w:p>
          <w:p w14:paraId="5D52C51C" w14:textId="77777777" w:rsidR="00D84B6D" w:rsidRDefault="00D84B6D" w:rsidP="006242FC">
            <w:pPr>
              <w:spacing w:beforeLines="40" w:before="96" w:afterLines="40" w:after="96"/>
              <w:rPr>
                <w:rFonts w:ascii="Arial" w:hAnsi="Arial" w:cs="Arial"/>
                <w:bCs/>
                <w:color w:val="000000" w:themeColor="text1"/>
                <w:sz w:val="22"/>
                <w:szCs w:val="22"/>
              </w:rPr>
            </w:pPr>
          </w:p>
          <w:p w14:paraId="5800A4E5" w14:textId="77777777" w:rsidR="00D84B6D" w:rsidRDefault="00D84B6D" w:rsidP="006242FC">
            <w:pPr>
              <w:spacing w:beforeLines="40" w:before="96" w:afterLines="40" w:after="96"/>
              <w:rPr>
                <w:rFonts w:ascii="Arial" w:hAnsi="Arial" w:cs="Arial"/>
                <w:bCs/>
                <w:color w:val="000000" w:themeColor="text1"/>
                <w:sz w:val="22"/>
                <w:szCs w:val="22"/>
              </w:rPr>
            </w:pPr>
          </w:p>
          <w:p w14:paraId="6966A4BB" w14:textId="77777777" w:rsidR="00D84B6D" w:rsidRDefault="00D84B6D" w:rsidP="006242FC">
            <w:pPr>
              <w:spacing w:beforeLines="40" w:before="96" w:afterLines="40" w:after="96"/>
              <w:rPr>
                <w:rFonts w:ascii="Arial" w:hAnsi="Arial" w:cs="Arial"/>
                <w:bCs/>
                <w:color w:val="000000" w:themeColor="text1"/>
                <w:sz w:val="22"/>
                <w:szCs w:val="22"/>
              </w:rPr>
            </w:pPr>
          </w:p>
          <w:p w14:paraId="72601B37" w14:textId="77777777" w:rsidR="00D84B6D" w:rsidRDefault="00D84B6D" w:rsidP="006242FC">
            <w:pPr>
              <w:spacing w:beforeLines="40" w:before="96" w:afterLines="40" w:after="96"/>
              <w:rPr>
                <w:rFonts w:ascii="Arial" w:hAnsi="Arial" w:cs="Arial"/>
                <w:bCs/>
                <w:color w:val="000000" w:themeColor="text1"/>
                <w:sz w:val="22"/>
                <w:szCs w:val="22"/>
              </w:rPr>
            </w:pPr>
          </w:p>
          <w:p w14:paraId="7D2A6F6D" w14:textId="77777777" w:rsidR="00D84B6D" w:rsidRDefault="00D84B6D" w:rsidP="006242FC">
            <w:pPr>
              <w:spacing w:beforeLines="40" w:before="96" w:afterLines="40" w:after="96"/>
              <w:rPr>
                <w:rFonts w:ascii="Arial" w:hAnsi="Arial" w:cs="Arial"/>
                <w:bCs/>
                <w:color w:val="000000" w:themeColor="text1"/>
                <w:sz w:val="22"/>
                <w:szCs w:val="22"/>
              </w:rPr>
            </w:pPr>
          </w:p>
          <w:p w14:paraId="11CCCAF9" w14:textId="77777777" w:rsidR="00502B81" w:rsidRDefault="00502B81" w:rsidP="006242FC">
            <w:pPr>
              <w:spacing w:beforeLines="40" w:before="96" w:afterLines="40" w:after="96"/>
              <w:rPr>
                <w:rFonts w:ascii="Arial" w:hAnsi="Arial" w:cs="Arial"/>
                <w:bCs/>
                <w:color w:val="000000" w:themeColor="text1"/>
                <w:sz w:val="22"/>
                <w:szCs w:val="22"/>
              </w:rPr>
            </w:pPr>
          </w:p>
          <w:p w14:paraId="165D9683" w14:textId="77777777" w:rsidR="00502B81" w:rsidRDefault="00502B81" w:rsidP="006242FC">
            <w:pPr>
              <w:spacing w:beforeLines="40" w:before="96" w:afterLines="40" w:after="96"/>
              <w:rPr>
                <w:rFonts w:ascii="Arial" w:hAnsi="Arial" w:cs="Arial"/>
                <w:bCs/>
                <w:color w:val="000000" w:themeColor="text1"/>
                <w:sz w:val="22"/>
                <w:szCs w:val="22"/>
              </w:rPr>
            </w:pPr>
          </w:p>
          <w:p w14:paraId="7F836E47" w14:textId="77777777" w:rsidR="00C72AD8" w:rsidRDefault="00C72AD8" w:rsidP="006242FC">
            <w:pPr>
              <w:spacing w:beforeLines="40" w:before="96" w:afterLines="40" w:after="96"/>
              <w:rPr>
                <w:rFonts w:ascii="Arial" w:hAnsi="Arial" w:cs="Arial"/>
                <w:bCs/>
                <w:color w:val="000000" w:themeColor="text1"/>
                <w:sz w:val="22"/>
                <w:szCs w:val="22"/>
              </w:rPr>
            </w:pPr>
          </w:p>
          <w:p w14:paraId="377F7735" w14:textId="40AC0CE1" w:rsidR="00D84B6D" w:rsidRDefault="00D84B6D" w:rsidP="006242FC">
            <w:pPr>
              <w:spacing w:beforeLines="40" w:before="96" w:afterLines="40" w:after="96"/>
              <w:rPr>
                <w:rFonts w:ascii="Arial" w:hAnsi="Arial" w:cs="Arial"/>
                <w:bCs/>
                <w:color w:val="000000" w:themeColor="text1"/>
                <w:sz w:val="22"/>
                <w:szCs w:val="22"/>
              </w:rPr>
            </w:pPr>
          </w:p>
          <w:p w14:paraId="38FF084D" w14:textId="77777777" w:rsidR="00C72AD8" w:rsidRDefault="00C72AD8" w:rsidP="006242FC">
            <w:pPr>
              <w:spacing w:beforeLines="40" w:before="96" w:afterLines="40" w:after="96"/>
              <w:rPr>
                <w:rFonts w:ascii="Arial" w:hAnsi="Arial" w:cs="Arial"/>
                <w:bCs/>
                <w:color w:val="000000" w:themeColor="text1"/>
                <w:sz w:val="22"/>
                <w:szCs w:val="22"/>
              </w:rPr>
            </w:pPr>
          </w:p>
          <w:p w14:paraId="5FF4A74E" w14:textId="656082B4" w:rsidR="00602EF8" w:rsidRDefault="00602EF8" w:rsidP="006242FC">
            <w:pPr>
              <w:spacing w:beforeLines="40" w:before="96" w:afterLines="40" w:after="96"/>
              <w:rPr>
                <w:rFonts w:ascii="Arial" w:hAnsi="Arial" w:cs="Arial"/>
                <w:bCs/>
                <w:color w:val="000000" w:themeColor="text1"/>
                <w:sz w:val="22"/>
                <w:szCs w:val="22"/>
              </w:rPr>
            </w:pPr>
          </w:p>
          <w:p w14:paraId="3E098D02" w14:textId="77777777" w:rsidR="00C52E91" w:rsidRDefault="00C52E91" w:rsidP="006242FC">
            <w:pPr>
              <w:spacing w:beforeLines="40" w:before="96" w:afterLines="40" w:after="96"/>
              <w:rPr>
                <w:rFonts w:ascii="Arial" w:hAnsi="Arial" w:cs="Arial"/>
                <w:bCs/>
                <w:color w:val="000000" w:themeColor="text1"/>
                <w:sz w:val="22"/>
                <w:szCs w:val="22"/>
              </w:rPr>
            </w:pPr>
          </w:p>
          <w:p w14:paraId="587C4B77" w14:textId="77777777" w:rsidR="00C52E91" w:rsidRDefault="00C52E91" w:rsidP="006242FC">
            <w:pPr>
              <w:spacing w:beforeLines="40" w:before="96" w:afterLines="40" w:after="96"/>
              <w:rPr>
                <w:rFonts w:ascii="Arial" w:hAnsi="Arial" w:cs="Arial"/>
                <w:bCs/>
                <w:color w:val="000000" w:themeColor="text1"/>
                <w:sz w:val="22"/>
                <w:szCs w:val="22"/>
              </w:rPr>
            </w:pPr>
          </w:p>
          <w:p w14:paraId="074DF5DB" w14:textId="77777777" w:rsidR="00C72AD8" w:rsidRDefault="00C72AD8" w:rsidP="006242FC">
            <w:pPr>
              <w:spacing w:beforeLines="40" w:before="96" w:afterLines="40" w:after="96"/>
              <w:rPr>
                <w:rFonts w:ascii="Arial" w:hAnsi="Arial" w:cs="Arial"/>
                <w:bCs/>
                <w:color w:val="000000" w:themeColor="text1"/>
                <w:sz w:val="22"/>
                <w:szCs w:val="22"/>
              </w:rPr>
            </w:pPr>
          </w:p>
          <w:p w14:paraId="398BC784" w14:textId="493ED217" w:rsidR="00C52E91" w:rsidRDefault="00C52E91" w:rsidP="006242FC">
            <w:pPr>
              <w:spacing w:beforeLines="40" w:before="96" w:afterLines="40" w:after="96"/>
              <w:rPr>
                <w:rFonts w:ascii="Arial" w:hAnsi="Arial" w:cs="Arial"/>
                <w:bCs/>
                <w:color w:val="000000" w:themeColor="text1"/>
                <w:sz w:val="22"/>
                <w:szCs w:val="22"/>
              </w:rPr>
            </w:pPr>
          </w:p>
          <w:p w14:paraId="79DC8C5D" w14:textId="77777777" w:rsidR="003200BC" w:rsidRDefault="003200BC" w:rsidP="006242FC">
            <w:pPr>
              <w:spacing w:beforeLines="40" w:before="96" w:afterLines="40" w:after="96"/>
              <w:rPr>
                <w:rFonts w:ascii="Arial" w:hAnsi="Arial" w:cs="Arial"/>
                <w:bCs/>
                <w:color w:val="000000" w:themeColor="text1"/>
                <w:sz w:val="22"/>
                <w:szCs w:val="22"/>
              </w:rPr>
            </w:pPr>
          </w:p>
          <w:p w14:paraId="6911E408" w14:textId="77777777" w:rsidR="00E733A1" w:rsidRDefault="00E733A1" w:rsidP="006242FC">
            <w:pPr>
              <w:spacing w:beforeLines="40" w:before="96" w:afterLines="40" w:after="96"/>
              <w:rPr>
                <w:rFonts w:ascii="Arial" w:hAnsi="Arial" w:cs="Arial"/>
                <w:bCs/>
                <w:color w:val="000000" w:themeColor="text1"/>
                <w:sz w:val="22"/>
                <w:szCs w:val="22"/>
              </w:rPr>
            </w:pPr>
          </w:p>
          <w:p w14:paraId="58C46A85" w14:textId="77777777" w:rsidR="00E733A1" w:rsidRDefault="00E733A1" w:rsidP="006242FC">
            <w:pPr>
              <w:spacing w:beforeLines="40" w:before="96" w:afterLines="40" w:after="96"/>
              <w:rPr>
                <w:rFonts w:ascii="Arial" w:hAnsi="Arial" w:cs="Arial"/>
                <w:bCs/>
                <w:color w:val="000000" w:themeColor="text1"/>
                <w:sz w:val="22"/>
                <w:szCs w:val="22"/>
              </w:rPr>
            </w:pPr>
          </w:p>
          <w:p w14:paraId="1D01D056" w14:textId="445E19D5" w:rsidR="003200BC" w:rsidRDefault="001A419D"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Pricing</w:t>
            </w:r>
            <w:r w:rsidRPr="001A419D">
              <w:rPr>
                <w:rFonts w:ascii="Arial" w:hAnsi="Arial" w:cs="Arial"/>
                <w:bCs/>
                <w:color w:val="000000" w:themeColor="text1"/>
                <w:sz w:val="22"/>
                <w:szCs w:val="22"/>
              </w:rPr>
              <w:t xml:space="preserve"> Representative</w:t>
            </w:r>
          </w:p>
          <w:p w14:paraId="69A23327" w14:textId="77777777" w:rsidR="003200BC" w:rsidRDefault="003200BC" w:rsidP="006242FC">
            <w:pPr>
              <w:spacing w:beforeLines="40" w:before="96" w:afterLines="40" w:after="96"/>
              <w:rPr>
                <w:rFonts w:ascii="Arial" w:hAnsi="Arial" w:cs="Arial"/>
                <w:bCs/>
                <w:color w:val="000000" w:themeColor="text1"/>
                <w:sz w:val="22"/>
                <w:szCs w:val="22"/>
              </w:rPr>
            </w:pPr>
          </w:p>
          <w:p w14:paraId="0E915D0D" w14:textId="77777777" w:rsidR="003200BC" w:rsidRDefault="003200BC" w:rsidP="006242FC">
            <w:pPr>
              <w:spacing w:beforeLines="40" w:before="96" w:afterLines="40" w:after="96"/>
              <w:rPr>
                <w:rFonts w:ascii="Arial" w:hAnsi="Arial" w:cs="Arial"/>
                <w:bCs/>
                <w:color w:val="000000" w:themeColor="text1"/>
                <w:sz w:val="22"/>
                <w:szCs w:val="22"/>
              </w:rPr>
            </w:pPr>
          </w:p>
          <w:p w14:paraId="79AB7531" w14:textId="77777777" w:rsidR="003200BC" w:rsidRDefault="003200BC" w:rsidP="006242FC">
            <w:pPr>
              <w:spacing w:beforeLines="40" w:before="96" w:afterLines="40" w:after="96"/>
              <w:rPr>
                <w:rFonts w:ascii="Arial" w:hAnsi="Arial" w:cs="Arial"/>
                <w:bCs/>
                <w:color w:val="000000" w:themeColor="text1"/>
                <w:sz w:val="22"/>
                <w:szCs w:val="22"/>
              </w:rPr>
            </w:pPr>
          </w:p>
          <w:p w14:paraId="41BBBEDA" w14:textId="77777777" w:rsidR="003200BC" w:rsidRDefault="003200BC" w:rsidP="006242FC">
            <w:pPr>
              <w:spacing w:beforeLines="40" w:before="96" w:afterLines="40" w:after="96"/>
              <w:rPr>
                <w:rFonts w:ascii="Arial" w:hAnsi="Arial" w:cs="Arial"/>
                <w:bCs/>
                <w:color w:val="000000" w:themeColor="text1"/>
                <w:sz w:val="22"/>
                <w:szCs w:val="22"/>
              </w:rPr>
            </w:pPr>
          </w:p>
          <w:p w14:paraId="5A959A52" w14:textId="77777777" w:rsidR="003200BC" w:rsidRDefault="003200BC" w:rsidP="006242FC">
            <w:pPr>
              <w:spacing w:beforeLines="40" w:before="96" w:afterLines="40" w:after="96"/>
              <w:rPr>
                <w:rFonts w:ascii="Arial" w:hAnsi="Arial" w:cs="Arial"/>
                <w:bCs/>
                <w:color w:val="000000" w:themeColor="text1"/>
                <w:sz w:val="22"/>
                <w:szCs w:val="22"/>
              </w:rPr>
            </w:pPr>
          </w:p>
          <w:p w14:paraId="384E0F8F" w14:textId="77777777" w:rsidR="003200BC" w:rsidRDefault="003200BC" w:rsidP="006242FC">
            <w:pPr>
              <w:spacing w:beforeLines="40" w:before="96" w:afterLines="40" w:after="96"/>
              <w:rPr>
                <w:rFonts w:ascii="Arial" w:hAnsi="Arial" w:cs="Arial"/>
                <w:bCs/>
                <w:color w:val="000000" w:themeColor="text1"/>
                <w:sz w:val="22"/>
                <w:szCs w:val="22"/>
              </w:rPr>
            </w:pPr>
          </w:p>
          <w:p w14:paraId="25B7BDA3" w14:textId="77777777" w:rsidR="003200BC" w:rsidRDefault="003200BC" w:rsidP="006242FC">
            <w:pPr>
              <w:spacing w:beforeLines="40" w:before="96" w:afterLines="40" w:after="96"/>
              <w:rPr>
                <w:rFonts w:ascii="Arial" w:hAnsi="Arial" w:cs="Arial"/>
                <w:bCs/>
                <w:color w:val="000000" w:themeColor="text1"/>
                <w:sz w:val="22"/>
                <w:szCs w:val="22"/>
              </w:rPr>
            </w:pPr>
          </w:p>
          <w:p w14:paraId="14F2E425" w14:textId="77777777" w:rsidR="003200BC" w:rsidRDefault="003200BC" w:rsidP="006242FC">
            <w:pPr>
              <w:spacing w:beforeLines="40" w:before="96" w:afterLines="40" w:after="96"/>
              <w:rPr>
                <w:rFonts w:ascii="Arial" w:hAnsi="Arial" w:cs="Arial"/>
                <w:bCs/>
                <w:color w:val="000000" w:themeColor="text1"/>
                <w:sz w:val="22"/>
                <w:szCs w:val="22"/>
              </w:rPr>
            </w:pPr>
          </w:p>
          <w:p w14:paraId="45270F52" w14:textId="77777777" w:rsidR="003200BC" w:rsidRDefault="003200BC" w:rsidP="006242FC">
            <w:pPr>
              <w:spacing w:beforeLines="40" w:before="96" w:afterLines="40" w:after="96"/>
              <w:rPr>
                <w:rFonts w:ascii="Arial" w:hAnsi="Arial" w:cs="Arial"/>
                <w:bCs/>
                <w:color w:val="000000" w:themeColor="text1"/>
                <w:sz w:val="22"/>
                <w:szCs w:val="22"/>
              </w:rPr>
            </w:pPr>
          </w:p>
          <w:p w14:paraId="06839941" w14:textId="77777777" w:rsidR="003200BC" w:rsidRDefault="003200BC" w:rsidP="006242FC">
            <w:pPr>
              <w:spacing w:beforeLines="40" w:before="96" w:afterLines="40" w:after="96"/>
              <w:rPr>
                <w:rFonts w:ascii="Arial" w:hAnsi="Arial" w:cs="Arial"/>
                <w:bCs/>
                <w:color w:val="000000" w:themeColor="text1"/>
                <w:sz w:val="22"/>
                <w:szCs w:val="22"/>
              </w:rPr>
            </w:pPr>
          </w:p>
          <w:p w14:paraId="019B0BA3" w14:textId="77777777" w:rsidR="003200BC" w:rsidRDefault="003200BC" w:rsidP="006242FC">
            <w:pPr>
              <w:spacing w:beforeLines="40" w:before="96" w:afterLines="40" w:after="96"/>
              <w:rPr>
                <w:rFonts w:ascii="Arial" w:hAnsi="Arial" w:cs="Arial"/>
                <w:bCs/>
                <w:color w:val="000000" w:themeColor="text1"/>
                <w:sz w:val="22"/>
                <w:szCs w:val="22"/>
              </w:rPr>
            </w:pPr>
          </w:p>
          <w:p w14:paraId="341A2875" w14:textId="77777777" w:rsidR="003200BC" w:rsidRDefault="003200BC" w:rsidP="006242FC">
            <w:pPr>
              <w:spacing w:beforeLines="40" w:before="96" w:afterLines="40" w:after="96"/>
              <w:rPr>
                <w:rFonts w:ascii="Arial" w:hAnsi="Arial" w:cs="Arial"/>
                <w:bCs/>
                <w:color w:val="000000" w:themeColor="text1"/>
                <w:sz w:val="22"/>
                <w:szCs w:val="22"/>
              </w:rPr>
            </w:pPr>
          </w:p>
          <w:p w14:paraId="6EC14921" w14:textId="77777777" w:rsidR="000C5FB2" w:rsidRDefault="000C5FB2" w:rsidP="006242FC">
            <w:pPr>
              <w:spacing w:beforeLines="40" w:before="96" w:afterLines="40" w:after="96"/>
              <w:rPr>
                <w:rFonts w:ascii="Arial" w:hAnsi="Arial" w:cs="Arial"/>
                <w:bCs/>
                <w:color w:val="000000" w:themeColor="text1"/>
                <w:sz w:val="22"/>
                <w:szCs w:val="22"/>
              </w:rPr>
            </w:pPr>
          </w:p>
          <w:p w14:paraId="3718C7FC" w14:textId="77777777" w:rsidR="000C5FB2" w:rsidRDefault="000C5FB2" w:rsidP="006242FC">
            <w:pPr>
              <w:spacing w:beforeLines="40" w:before="96" w:afterLines="40" w:after="96"/>
              <w:rPr>
                <w:rFonts w:ascii="Arial" w:hAnsi="Arial" w:cs="Arial"/>
                <w:bCs/>
                <w:color w:val="000000" w:themeColor="text1"/>
                <w:sz w:val="22"/>
                <w:szCs w:val="22"/>
              </w:rPr>
            </w:pPr>
          </w:p>
          <w:p w14:paraId="03E469E5" w14:textId="77777777" w:rsidR="000C5FB2" w:rsidRDefault="000C5FB2" w:rsidP="006242FC">
            <w:pPr>
              <w:spacing w:beforeLines="40" w:before="96" w:afterLines="40" w:after="96"/>
              <w:rPr>
                <w:rFonts w:ascii="Arial" w:hAnsi="Arial" w:cs="Arial"/>
                <w:bCs/>
                <w:color w:val="000000" w:themeColor="text1"/>
                <w:sz w:val="22"/>
                <w:szCs w:val="22"/>
              </w:rPr>
            </w:pPr>
          </w:p>
          <w:p w14:paraId="501D9E98" w14:textId="77777777" w:rsidR="000C5FB2" w:rsidRDefault="000C5FB2" w:rsidP="006242FC">
            <w:pPr>
              <w:spacing w:beforeLines="40" w:before="96" w:afterLines="40" w:after="96"/>
              <w:rPr>
                <w:rFonts w:ascii="Arial" w:hAnsi="Arial" w:cs="Arial"/>
                <w:bCs/>
                <w:color w:val="000000" w:themeColor="text1"/>
                <w:sz w:val="22"/>
                <w:szCs w:val="22"/>
              </w:rPr>
            </w:pPr>
          </w:p>
          <w:p w14:paraId="69CA653A" w14:textId="4032F4BA" w:rsidR="000C5FB2" w:rsidRDefault="004962FA"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Technical Representative</w:t>
            </w:r>
          </w:p>
          <w:p w14:paraId="1846795F" w14:textId="77777777" w:rsidR="000B3693" w:rsidRDefault="000B3693" w:rsidP="006242FC">
            <w:pPr>
              <w:spacing w:beforeLines="40" w:before="96" w:afterLines="40" w:after="96"/>
              <w:rPr>
                <w:rFonts w:ascii="Arial" w:hAnsi="Arial" w:cs="Arial"/>
                <w:bCs/>
                <w:color w:val="000000" w:themeColor="text1"/>
                <w:sz w:val="22"/>
                <w:szCs w:val="22"/>
              </w:rPr>
            </w:pPr>
          </w:p>
          <w:p w14:paraId="5233832A" w14:textId="77777777" w:rsidR="000B3693" w:rsidRDefault="000B3693" w:rsidP="006242FC">
            <w:pPr>
              <w:spacing w:beforeLines="40" w:before="96" w:afterLines="40" w:after="96"/>
              <w:rPr>
                <w:rFonts w:ascii="Arial" w:hAnsi="Arial" w:cs="Arial"/>
                <w:bCs/>
                <w:color w:val="000000" w:themeColor="text1"/>
                <w:sz w:val="22"/>
                <w:szCs w:val="22"/>
              </w:rPr>
            </w:pPr>
          </w:p>
          <w:p w14:paraId="1B8E7002" w14:textId="77777777" w:rsidR="000B3693" w:rsidRDefault="000B3693" w:rsidP="006242FC">
            <w:pPr>
              <w:spacing w:beforeLines="40" w:before="96" w:afterLines="40" w:after="96"/>
              <w:rPr>
                <w:rFonts w:ascii="Arial" w:hAnsi="Arial" w:cs="Arial"/>
                <w:bCs/>
                <w:color w:val="000000" w:themeColor="text1"/>
                <w:sz w:val="22"/>
                <w:szCs w:val="22"/>
              </w:rPr>
            </w:pPr>
          </w:p>
          <w:p w14:paraId="3D0AD63F" w14:textId="77777777" w:rsidR="000B3693" w:rsidRDefault="000B3693" w:rsidP="006242FC">
            <w:pPr>
              <w:spacing w:beforeLines="40" w:before="96" w:afterLines="40" w:after="96"/>
              <w:rPr>
                <w:rFonts w:ascii="Arial" w:hAnsi="Arial" w:cs="Arial"/>
                <w:bCs/>
                <w:color w:val="000000" w:themeColor="text1"/>
                <w:sz w:val="22"/>
                <w:szCs w:val="22"/>
              </w:rPr>
            </w:pPr>
          </w:p>
          <w:p w14:paraId="57FFE1C7" w14:textId="77777777" w:rsidR="000B3693" w:rsidRDefault="000B3693" w:rsidP="006242FC">
            <w:pPr>
              <w:spacing w:beforeLines="40" w:before="96" w:afterLines="40" w:after="96"/>
              <w:rPr>
                <w:rFonts w:ascii="Arial" w:hAnsi="Arial" w:cs="Arial"/>
                <w:bCs/>
                <w:color w:val="000000" w:themeColor="text1"/>
                <w:sz w:val="22"/>
                <w:szCs w:val="22"/>
              </w:rPr>
            </w:pPr>
          </w:p>
          <w:p w14:paraId="2F9209DA" w14:textId="01D02760" w:rsidR="000B3693" w:rsidRDefault="000B3693"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Contract Management Representative </w:t>
            </w:r>
          </w:p>
          <w:p w14:paraId="715D5C4E" w14:textId="77777777" w:rsidR="000B3693" w:rsidRDefault="000B3693" w:rsidP="006242FC">
            <w:pPr>
              <w:spacing w:beforeLines="40" w:before="96" w:afterLines="40" w:after="96"/>
              <w:rPr>
                <w:rFonts w:ascii="Arial" w:hAnsi="Arial" w:cs="Arial"/>
                <w:bCs/>
                <w:color w:val="000000" w:themeColor="text1"/>
                <w:sz w:val="22"/>
                <w:szCs w:val="22"/>
              </w:rPr>
            </w:pPr>
          </w:p>
          <w:p w14:paraId="2D566FC7" w14:textId="77777777" w:rsidR="000B3693" w:rsidRDefault="000B3693" w:rsidP="006242FC">
            <w:pPr>
              <w:spacing w:beforeLines="40" w:before="96" w:afterLines="40" w:after="96"/>
              <w:rPr>
                <w:rFonts w:ascii="Arial" w:hAnsi="Arial" w:cs="Arial"/>
                <w:bCs/>
                <w:color w:val="000000" w:themeColor="text1"/>
                <w:sz w:val="22"/>
                <w:szCs w:val="22"/>
              </w:rPr>
            </w:pPr>
          </w:p>
          <w:p w14:paraId="0988A5EA" w14:textId="77777777" w:rsidR="000B3693" w:rsidRDefault="000B3693" w:rsidP="006242FC">
            <w:pPr>
              <w:spacing w:beforeLines="40" w:before="96" w:afterLines="40" w:after="96"/>
              <w:rPr>
                <w:rFonts w:ascii="Arial" w:hAnsi="Arial" w:cs="Arial"/>
                <w:bCs/>
                <w:color w:val="000000" w:themeColor="text1"/>
                <w:sz w:val="22"/>
                <w:szCs w:val="22"/>
              </w:rPr>
            </w:pPr>
          </w:p>
          <w:p w14:paraId="0C22026B" w14:textId="77777777" w:rsidR="000B3693" w:rsidRDefault="000B3693" w:rsidP="006242FC">
            <w:pPr>
              <w:spacing w:beforeLines="40" w:before="96" w:afterLines="40" w:after="96"/>
              <w:rPr>
                <w:rFonts w:ascii="Arial" w:hAnsi="Arial" w:cs="Arial"/>
                <w:bCs/>
                <w:color w:val="000000" w:themeColor="text1"/>
                <w:sz w:val="22"/>
                <w:szCs w:val="22"/>
              </w:rPr>
            </w:pPr>
          </w:p>
          <w:p w14:paraId="5BFB7F56" w14:textId="1E685368" w:rsidR="000B3693" w:rsidRDefault="000B3693"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Pricing Representative </w:t>
            </w:r>
          </w:p>
          <w:p w14:paraId="7DB613DB" w14:textId="77777777" w:rsidR="000B3693" w:rsidRDefault="000B3693" w:rsidP="006242FC">
            <w:pPr>
              <w:spacing w:beforeLines="40" w:before="96" w:afterLines="40" w:after="96"/>
              <w:rPr>
                <w:rFonts w:ascii="Arial" w:hAnsi="Arial" w:cs="Arial"/>
                <w:bCs/>
                <w:color w:val="000000" w:themeColor="text1"/>
                <w:sz w:val="22"/>
                <w:szCs w:val="22"/>
              </w:rPr>
            </w:pPr>
          </w:p>
          <w:p w14:paraId="12B19B1B" w14:textId="77777777" w:rsidR="000B3693" w:rsidRDefault="000B3693" w:rsidP="006242FC">
            <w:pPr>
              <w:spacing w:beforeLines="40" w:before="96" w:afterLines="40" w:after="96"/>
              <w:rPr>
                <w:rFonts w:ascii="Arial" w:hAnsi="Arial" w:cs="Arial"/>
                <w:bCs/>
                <w:color w:val="000000" w:themeColor="text1"/>
                <w:sz w:val="22"/>
                <w:szCs w:val="22"/>
              </w:rPr>
            </w:pPr>
          </w:p>
          <w:p w14:paraId="446692A8" w14:textId="07EA5152" w:rsidR="00FA74A8" w:rsidRDefault="00844B5D"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Thandiwe Gxabuza</w:t>
            </w:r>
          </w:p>
          <w:p w14:paraId="7BFB0CBD" w14:textId="77777777" w:rsidR="00FA74A8" w:rsidRDefault="00FA74A8" w:rsidP="006242FC">
            <w:pPr>
              <w:spacing w:beforeLines="40" w:before="96" w:afterLines="40" w:after="96"/>
              <w:rPr>
                <w:rFonts w:ascii="Arial" w:hAnsi="Arial" w:cs="Arial"/>
                <w:bCs/>
                <w:color w:val="000000" w:themeColor="text1"/>
                <w:sz w:val="22"/>
                <w:szCs w:val="22"/>
              </w:rPr>
            </w:pPr>
          </w:p>
          <w:p w14:paraId="3C332A0A" w14:textId="77777777" w:rsidR="00FA74A8" w:rsidRDefault="00FA74A8" w:rsidP="006242FC">
            <w:pPr>
              <w:spacing w:beforeLines="40" w:before="96" w:afterLines="40" w:after="96"/>
              <w:rPr>
                <w:rFonts w:ascii="Arial" w:hAnsi="Arial" w:cs="Arial"/>
                <w:bCs/>
                <w:color w:val="000000" w:themeColor="text1"/>
                <w:sz w:val="22"/>
                <w:szCs w:val="22"/>
              </w:rPr>
            </w:pPr>
          </w:p>
          <w:p w14:paraId="707CE558" w14:textId="77777777" w:rsidR="00FA74A8" w:rsidRDefault="00FA74A8" w:rsidP="006242FC">
            <w:pPr>
              <w:spacing w:beforeLines="40" w:before="96" w:afterLines="40" w:after="96"/>
              <w:rPr>
                <w:rFonts w:ascii="Arial" w:hAnsi="Arial" w:cs="Arial"/>
                <w:bCs/>
                <w:color w:val="000000" w:themeColor="text1"/>
                <w:sz w:val="22"/>
                <w:szCs w:val="22"/>
              </w:rPr>
            </w:pPr>
          </w:p>
          <w:p w14:paraId="347F38B5" w14:textId="77777777" w:rsidR="00FA74A8" w:rsidRDefault="00FA74A8" w:rsidP="006242FC">
            <w:pPr>
              <w:spacing w:beforeLines="40" w:before="96" w:afterLines="40" w:after="96"/>
              <w:rPr>
                <w:rFonts w:ascii="Arial" w:hAnsi="Arial" w:cs="Arial"/>
                <w:bCs/>
                <w:color w:val="000000" w:themeColor="text1"/>
                <w:sz w:val="22"/>
                <w:szCs w:val="22"/>
              </w:rPr>
            </w:pPr>
          </w:p>
          <w:p w14:paraId="515359FE" w14:textId="77777777" w:rsidR="00FA74A8" w:rsidRDefault="00FA74A8" w:rsidP="006242FC">
            <w:pPr>
              <w:spacing w:beforeLines="40" w:before="96" w:afterLines="40" w:after="96"/>
              <w:rPr>
                <w:rFonts w:ascii="Arial" w:hAnsi="Arial" w:cs="Arial"/>
                <w:bCs/>
                <w:color w:val="000000" w:themeColor="text1"/>
                <w:sz w:val="22"/>
                <w:szCs w:val="22"/>
              </w:rPr>
            </w:pPr>
          </w:p>
          <w:p w14:paraId="54FF1261" w14:textId="77777777" w:rsidR="00FA74A8" w:rsidRDefault="00FA74A8" w:rsidP="006242FC">
            <w:pPr>
              <w:spacing w:beforeLines="40" w:before="96" w:afterLines="40" w:after="96"/>
              <w:rPr>
                <w:rFonts w:ascii="Arial" w:hAnsi="Arial" w:cs="Arial"/>
                <w:bCs/>
                <w:color w:val="000000" w:themeColor="text1"/>
                <w:sz w:val="22"/>
                <w:szCs w:val="22"/>
              </w:rPr>
            </w:pPr>
          </w:p>
          <w:p w14:paraId="00E7970F" w14:textId="77777777" w:rsidR="00FA74A8" w:rsidRDefault="00FA74A8" w:rsidP="006242FC">
            <w:pPr>
              <w:spacing w:beforeLines="40" w:before="96" w:afterLines="40" w:after="96"/>
              <w:rPr>
                <w:rFonts w:ascii="Arial" w:hAnsi="Arial" w:cs="Arial"/>
                <w:bCs/>
                <w:color w:val="000000" w:themeColor="text1"/>
                <w:sz w:val="22"/>
                <w:szCs w:val="22"/>
              </w:rPr>
            </w:pPr>
          </w:p>
          <w:p w14:paraId="029B3A9A" w14:textId="77777777" w:rsidR="00FA74A8" w:rsidRDefault="00FA74A8" w:rsidP="006242FC">
            <w:pPr>
              <w:spacing w:beforeLines="40" w:before="96" w:afterLines="40" w:after="96"/>
              <w:rPr>
                <w:rFonts w:ascii="Arial" w:hAnsi="Arial" w:cs="Arial"/>
                <w:bCs/>
                <w:color w:val="000000" w:themeColor="text1"/>
                <w:sz w:val="22"/>
                <w:szCs w:val="22"/>
              </w:rPr>
            </w:pPr>
          </w:p>
          <w:p w14:paraId="2FA41514" w14:textId="77777777" w:rsidR="00FA74A8" w:rsidRDefault="00FA74A8" w:rsidP="006242FC">
            <w:pPr>
              <w:spacing w:beforeLines="40" w:before="96" w:afterLines="40" w:after="96"/>
              <w:rPr>
                <w:rFonts w:ascii="Arial" w:hAnsi="Arial" w:cs="Arial"/>
                <w:bCs/>
                <w:color w:val="000000" w:themeColor="text1"/>
                <w:sz w:val="22"/>
                <w:szCs w:val="22"/>
              </w:rPr>
            </w:pPr>
          </w:p>
          <w:p w14:paraId="7D5BD223" w14:textId="77777777" w:rsidR="00FA74A8" w:rsidRDefault="00FA74A8" w:rsidP="006242FC">
            <w:pPr>
              <w:spacing w:beforeLines="40" w:before="96" w:afterLines="40" w:after="96"/>
              <w:rPr>
                <w:rFonts w:ascii="Arial" w:hAnsi="Arial" w:cs="Arial"/>
                <w:bCs/>
                <w:color w:val="000000" w:themeColor="text1"/>
                <w:sz w:val="22"/>
                <w:szCs w:val="22"/>
              </w:rPr>
            </w:pPr>
          </w:p>
          <w:p w14:paraId="09DEBFDD" w14:textId="77777777" w:rsidR="00FA74A8" w:rsidRDefault="00FA74A8" w:rsidP="006242FC">
            <w:pPr>
              <w:spacing w:beforeLines="40" w:before="96" w:afterLines="40" w:after="96"/>
              <w:rPr>
                <w:rFonts w:ascii="Arial" w:hAnsi="Arial" w:cs="Arial"/>
                <w:bCs/>
                <w:color w:val="000000" w:themeColor="text1"/>
                <w:sz w:val="22"/>
                <w:szCs w:val="22"/>
              </w:rPr>
            </w:pPr>
          </w:p>
          <w:p w14:paraId="7E2032F6" w14:textId="77777777" w:rsidR="00FA74A8" w:rsidRDefault="00FA74A8" w:rsidP="006242FC">
            <w:pPr>
              <w:spacing w:beforeLines="40" w:before="96" w:afterLines="40" w:after="96"/>
              <w:rPr>
                <w:rFonts w:ascii="Arial" w:hAnsi="Arial" w:cs="Arial"/>
                <w:bCs/>
                <w:color w:val="000000" w:themeColor="text1"/>
                <w:sz w:val="22"/>
                <w:szCs w:val="22"/>
              </w:rPr>
            </w:pPr>
          </w:p>
          <w:p w14:paraId="7DDD56BF" w14:textId="77777777" w:rsidR="00FA74A8" w:rsidRDefault="00FA74A8" w:rsidP="006242FC">
            <w:pPr>
              <w:spacing w:beforeLines="40" w:before="96" w:afterLines="40" w:after="96"/>
              <w:rPr>
                <w:rFonts w:ascii="Arial" w:hAnsi="Arial" w:cs="Arial"/>
                <w:bCs/>
                <w:color w:val="000000" w:themeColor="text1"/>
                <w:sz w:val="22"/>
                <w:szCs w:val="22"/>
              </w:rPr>
            </w:pPr>
          </w:p>
          <w:p w14:paraId="08EF808A" w14:textId="77777777" w:rsidR="00FA74A8" w:rsidRDefault="00FA74A8" w:rsidP="006242FC">
            <w:pPr>
              <w:spacing w:beforeLines="40" w:before="96" w:afterLines="40" w:after="96"/>
              <w:rPr>
                <w:rFonts w:ascii="Arial" w:hAnsi="Arial" w:cs="Arial"/>
                <w:bCs/>
                <w:color w:val="000000" w:themeColor="text1"/>
                <w:sz w:val="22"/>
                <w:szCs w:val="22"/>
              </w:rPr>
            </w:pPr>
          </w:p>
          <w:p w14:paraId="4005118B" w14:textId="77777777" w:rsidR="00FA74A8" w:rsidRDefault="00FA74A8" w:rsidP="006242FC">
            <w:pPr>
              <w:spacing w:beforeLines="40" w:before="96" w:afterLines="40" w:after="96"/>
              <w:rPr>
                <w:rFonts w:ascii="Arial" w:hAnsi="Arial" w:cs="Arial"/>
                <w:bCs/>
                <w:color w:val="000000" w:themeColor="text1"/>
                <w:sz w:val="22"/>
                <w:szCs w:val="22"/>
              </w:rPr>
            </w:pPr>
          </w:p>
          <w:p w14:paraId="25A03034" w14:textId="77777777" w:rsidR="00FA74A8" w:rsidRDefault="00FA74A8" w:rsidP="006242FC">
            <w:pPr>
              <w:spacing w:beforeLines="40" w:before="96" w:afterLines="40" w:after="96"/>
              <w:rPr>
                <w:rFonts w:ascii="Arial" w:hAnsi="Arial" w:cs="Arial"/>
                <w:bCs/>
                <w:color w:val="000000" w:themeColor="text1"/>
                <w:sz w:val="22"/>
                <w:szCs w:val="22"/>
              </w:rPr>
            </w:pPr>
          </w:p>
          <w:p w14:paraId="1B92F105" w14:textId="77777777" w:rsidR="00FA74A8" w:rsidRDefault="00FA74A8" w:rsidP="006242FC">
            <w:pPr>
              <w:spacing w:beforeLines="40" w:before="96" w:afterLines="40" w:after="96"/>
              <w:rPr>
                <w:rFonts w:ascii="Arial" w:hAnsi="Arial" w:cs="Arial"/>
                <w:bCs/>
                <w:color w:val="000000" w:themeColor="text1"/>
                <w:sz w:val="22"/>
                <w:szCs w:val="22"/>
              </w:rPr>
            </w:pPr>
          </w:p>
          <w:p w14:paraId="61615782" w14:textId="77777777" w:rsidR="00FA74A8" w:rsidRDefault="00FA74A8" w:rsidP="006242FC">
            <w:pPr>
              <w:spacing w:beforeLines="40" w:before="96" w:afterLines="40" w:after="96"/>
              <w:rPr>
                <w:rFonts w:ascii="Arial" w:hAnsi="Arial" w:cs="Arial"/>
                <w:bCs/>
                <w:color w:val="000000" w:themeColor="text1"/>
                <w:sz w:val="22"/>
                <w:szCs w:val="22"/>
              </w:rPr>
            </w:pPr>
          </w:p>
          <w:p w14:paraId="013969A4" w14:textId="77777777" w:rsidR="00FA74A8" w:rsidRDefault="00FA74A8" w:rsidP="006242FC">
            <w:pPr>
              <w:spacing w:beforeLines="40" w:before="96" w:afterLines="40" w:after="96"/>
              <w:rPr>
                <w:rFonts w:ascii="Arial" w:hAnsi="Arial" w:cs="Arial"/>
                <w:bCs/>
                <w:color w:val="000000" w:themeColor="text1"/>
                <w:sz w:val="22"/>
                <w:szCs w:val="22"/>
              </w:rPr>
            </w:pPr>
          </w:p>
          <w:p w14:paraId="2F3DAC73" w14:textId="77777777" w:rsidR="00FA74A8" w:rsidRDefault="00FA74A8" w:rsidP="006242FC">
            <w:pPr>
              <w:spacing w:beforeLines="40" w:before="96" w:afterLines="40" w:after="96"/>
              <w:rPr>
                <w:rFonts w:ascii="Arial" w:hAnsi="Arial" w:cs="Arial"/>
                <w:bCs/>
                <w:color w:val="000000" w:themeColor="text1"/>
                <w:sz w:val="22"/>
                <w:szCs w:val="22"/>
              </w:rPr>
            </w:pPr>
          </w:p>
          <w:p w14:paraId="5FADBB19" w14:textId="77777777" w:rsidR="00FA74A8" w:rsidRDefault="00FA74A8" w:rsidP="006242FC">
            <w:pPr>
              <w:spacing w:beforeLines="40" w:before="96" w:afterLines="40" w:after="96"/>
              <w:rPr>
                <w:rFonts w:ascii="Arial" w:hAnsi="Arial" w:cs="Arial"/>
                <w:bCs/>
                <w:color w:val="000000" w:themeColor="text1"/>
                <w:sz w:val="22"/>
                <w:szCs w:val="22"/>
              </w:rPr>
            </w:pPr>
          </w:p>
          <w:p w14:paraId="522C4D24" w14:textId="77777777" w:rsidR="00FA74A8" w:rsidRDefault="00FA74A8" w:rsidP="006242FC">
            <w:pPr>
              <w:spacing w:beforeLines="40" w:before="96" w:afterLines="40" w:after="96"/>
              <w:rPr>
                <w:rFonts w:ascii="Arial" w:hAnsi="Arial" w:cs="Arial"/>
                <w:bCs/>
                <w:color w:val="000000" w:themeColor="text1"/>
                <w:sz w:val="22"/>
                <w:szCs w:val="22"/>
              </w:rPr>
            </w:pPr>
          </w:p>
          <w:p w14:paraId="54E4EA2D" w14:textId="77777777" w:rsidR="00FA74A8" w:rsidRDefault="00FA74A8" w:rsidP="006242FC">
            <w:pPr>
              <w:spacing w:beforeLines="40" w:before="96" w:afterLines="40" w:after="96"/>
              <w:rPr>
                <w:rFonts w:ascii="Arial" w:hAnsi="Arial" w:cs="Arial"/>
                <w:bCs/>
                <w:color w:val="000000" w:themeColor="text1"/>
                <w:sz w:val="22"/>
                <w:szCs w:val="22"/>
              </w:rPr>
            </w:pPr>
          </w:p>
          <w:p w14:paraId="1B2593BF" w14:textId="77777777" w:rsidR="00FA74A8" w:rsidRDefault="00FA74A8" w:rsidP="006242FC">
            <w:pPr>
              <w:spacing w:beforeLines="40" w:before="96" w:afterLines="40" w:after="96"/>
              <w:rPr>
                <w:rFonts w:ascii="Arial" w:hAnsi="Arial" w:cs="Arial"/>
                <w:bCs/>
                <w:color w:val="000000" w:themeColor="text1"/>
                <w:sz w:val="22"/>
                <w:szCs w:val="22"/>
              </w:rPr>
            </w:pPr>
          </w:p>
          <w:p w14:paraId="57F692DA" w14:textId="77777777" w:rsidR="00FA74A8" w:rsidRDefault="00FA74A8" w:rsidP="006242FC">
            <w:pPr>
              <w:spacing w:beforeLines="40" w:before="96" w:afterLines="40" w:after="96"/>
              <w:rPr>
                <w:rFonts w:ascii="Arial" w:hAnsi="Arial" w:cs="Arial"/>
                <w:bCs/>
                <w:color w:val="000000" w:themeColor="text1"/>
                <w:sz w:val="22"/>
                <w:szCs w:val="22"/>
              </w:rPr>
            </w:pPr>
          </w:p>
          <w:p w14:paraId="446D614E" w14:textId="77777777" w:rsidR="00FA74A8" w:rsidRDefault="00FA74A8" w:rsidP="006242FC">
            <w:pPr>
              <w:spacing w:beforeLines="40" w:before="96" w:afterLines="40" w:after="96"/>
              <w:rPr>
                <w:rFonts w:ascii="Arial" w:hAnsi="Arial" w:cs="Arial"/>
                <w:bCs/>
                <w:color w:val="000000" w:themeColor="text1"/>
                <w:sz w:val="22"/>
                <w:szCs w:val="22"/>
              </w:rPr>
            </w:pPr>
          </w:p>
          <w:p w14:paraId="6FB5E980" w14:textId="77777777" w:rsidR="00FA74A8" w:rsidRDefault="00FA74A8" w:rsidP="006242FC">
            <w:pPr>
              <w:spacing w:beforeLines="40" w:before="96" w:afterLines="40" w:after="96"/>
              <w:rPr>
                <w:rFonts w:ascii="Arial" w:hAnsi="Arial" w:cs="Arial"/>
                <w:bCs/>
                <w:color w:val="000000" w:themeColor="text1"/>
                <w:sz w:val="22"/>
                <w:szCs w:val="22"/>
              </w:rPr>
            </w:pPr>
          </w:p>
          <w:p w14:paraId="16A230D9" w14:textId="77777777" w:rsidR="00FA74A8" w:rsidRDefault="00FA74A8" w:rsidP="006242FC">
            <w:pPr>
              <w:spacing w:beforeLines="40" w:before="96" w:afterLines="40" w:after="96"/>
              <w:rPr>
                <w:rFonts w:ascii="Arial" w:hAnsi="Arial" w:cs="Arial"/>
                <w:bCs/>
                <w:color w:val="000000" w:themeColor="text1"/>
                <w:sz w:val="22"/>
                <w:szCs w:val="22"/>
              </w:rPr>
            </w:pPr>
          </w:p>
          <w:p w14:paraId="042A8A0A" w14:textId="77777777" w:rsidR="00FA74A8" w:rsidRDefault="00FA74A8" w:rsidP="006242FC">
            <w:pPr>
              <w:spacing w:beforeLines="40" w:before="96" w:afterLines="40" w:after="96"/>
              <w:rPr>
                <w:rFonts w:ascii="Arial" w:hAnsi="Arial" w:cs="Arial"/>
                <w:bCs/>
                <w:color w:val="000000" w:themeColor="text1"/>
                <w:sz w:val="22"/>
                <w:szCs w:val="22"/>
              </w:rPr>
            </w:pPr>
          </w:p>
          <w:p w14:paraId="2C7E9715" w14:textId="77777777" w:rsidR="00FA74A8" w:rsidRDefault="00FA74A8" w:rsidP="006242FC">
            <w:pPr>
              <w:spacing w:beforeLines="40" w:before="96" w:afterLines="40" w:after="96"/>
              <w:rPr>
                <w:rFonts w:ascii="Arial" w:hAnsi="Arial" w:cs="Arial"/>
                <w:bCs/>
                <w:color w:val="000000" w:themeColor="text1"/>
                <w:sz w:val="22"/>
                <w:szCs w:val="22"/>
              </w:rPr>
            </w:pPr>
          </w:p>
          <w:p w14:paraId="58B1786D" w14:textId="77777777" w:rsidR="00FA74A8" w:rsidRDefault="00FA74A8" w:rsidP="006242FC">
            <w:pPr>
              <w:spacing w:beforeLines="40" w:before="96" w:afterLines="40" w:after="96"/>
              <w:rPr>
                <w:rFonts w:ascii="Arial" w:hAnsi="Arial" w:cs="Arial"/>
                <w:bCs/>
                <w:color w:val="000000" w:themeColor="text1"/>
                <w:sz w:val="22"/>
                <w:szCs w:val="22"/>
              </w:rPr>
            </w:pPr>
          </w:p>
          <w:p w14:paraId="7D52C651" w14:textId="77777777" w:rsidR="00FA74A8" w:rsidRDefault="00FA74A8" w:rsidP="006242FC">
            <w:pPr>
              <w:spacing w:beforeLines="40" w:before="96" w:afterLines="40" w:after="96"/>
              <w:rPr>
                <w:rFonts w:ascii="Arial" w:hAnsi="Arial" w:cs="Arial"/>
                <w:bCs/>
                <w:color w:val="000000" w:themeColor="text1"/>
                <w:sz w:val="22"/>
                <w:szCs w:val="22"/>
              </w:rPr>
            </w:pPr>
          </w:p>
          <w:p w14:paraId="6BD4D186" w14:textId="77777777" w:rsidR="00FA74A8" w:rsidRDefault="00FA74A8" w:rsidP="006242FC">
            <w:pPr>
              <w:spacing w:beforeLines="40" w:before="96" w:afterLines="40" w:after="96"/>
              <w:rPr>
                <w:rFonts w:ascii="Arial" w:hAnsi="Arial" w:cs="Arial"/>
                <w:bCs/>
                <w:color w:val="000000" w:themeColor="text1"/>
                <w:sz w:val="22"/>
                <w:szCs w:val="22"/>
              </w:rPr>
            </w:pPr>
          </w:p>
          <w:p w14:paraId="1553DB14" w14:textId="77777777" w:rsidR="00FA74A8" w:rsidRDefault="00FA74A8" w:rsidP="006242FC">
            <w:pPr>
              <w:spacing w:beforeLines="40" w:before="96" w:afterLines="40" w:after="96"/>
              <w:rPr>
                <w:rFonts w:ascii="Arial" w:hAnsi="Arial" w:cs="Arial"/>
                <w:bCs/>
                <w:color w:val="000000" w:themeColor="text1"/>
                <w:sz w:val="22"/>
                <w:szCs w:val="22"/>
              </w:rPr>
            </w:pPr>
          </w:p>
          <w:p w14:paraId="50BAC89A" w14:textId="77777777" w:rsidR="00FA74A8" w:rsidRDefault="00FA74A8" w:rsidP="006242FC">
            <w:pPr>
              <w:spacing w:beforeLines="40" w:before="96" w:afterLines="40" w:after="96"/>
              <w:rPr>
                <w:rFonts w:ascii="Arial" w:hAnsi="Arial" w:cs="Arial"/>
                <w:bCs/>
                <w:color w:val="000000" w:themeColor="text1"/>
                <w:sz w:val="22"/>
                <w:szCs w:val="22"/>
              </w:rPr>
            </w:pPr>
          </w:p>
          <w:p w14:paraId="741C43F3" w14:textId="77777777" w:rsidR="00AB3CEB" w:rsidRDefault="003C7F95" w:rsidP="006242FC">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Pricing Representative </w:t>
            </w:r>
          </w:p>
          <w:p w14:paraId="56EC380D" w14:textId="77777777" w:rsidR="00AB3CEB" w:rsidRDefault="00AB3CEB" w:rsidP="006242FC">
            <w:pPr>
              <w:spacing w:beforeLines="40" w:before="96" w:afterLines="40" w:after="96"/>
              <w:rPr>
                <w:rFonts w:ascii="Arial" w:hAnsi="Arial" w:cs="Arial"/>
                <w:bCs/>
                <w:color w:val="000000" w:themeColor="text1"/>
                <w:sz w:val="22"/>
                <w:szCs w:val="22"/>
              </w:rPr>
            </w:pPr>
          </w:p>
          <w:p w14:paraId="11F8D331" w14:textId="77777777" w:rsidR="00AB3CEB" w:rsidRDefault="00AB3CEB" w:rsidP="006242FC">
            <w:pPr>
              <w:spacing w:beforeLines="40" w:before="96" w:afterLines="40" w:after="96"/>
              <w:rPr>
                <w:rFonts w:ascii="Arial" w:hAnsi="Arial" w:cs="Arial"/>
                <w:bCs/>
                <w:color w:val="000000" w:themeColor="text1"/>
                <w:sz w:val="22"/>
                <w:szCs w:val="22"/>
              </w:rPr>
            </w:pPr>
          </w:p>
          <w:p w14:paraId="178E7DCE" w14:textId="77777777" w:rsidR="00A71AF6" w:rsidRDefault="00A71AF6" w:rsidP="006242FC">
            <w:pPr>
              <w:spacing w:beforeLines="40" w:before="96" w:afterLines="40" w:after="96"/>
              <w:rPr>
                <w:rFonts w:ascii="Arial" w:hAnsi="Arial" w:cs="Arial"/>
                <w:bCs/>
                <w:color w:val="000000" w:themeColor="text1"/>
                <w:sz w:val="22"/>
                <w:szCs w:val="22"/>
              </w:rPr>
            </w:pPr>
          </w:p>
          <w:p w14:paraId="675FEB1C" w14:textId="77777777" w:rsidR="00A71AF6" w:rsidRDefault="00A71AF6" w:rsidP="006242FC">
            <w:pPr>
              <w:spacing w:beforeLines="40" w:before="96" w:afterLines="40" w:after="96"/>
              <w:rPr>
                <w:rFonts w:ascii="Arial" w:hAnsi="Arial" w:cs="Arial"/>
                <w:bCs/>
                <w:color w:val="000000" w:themeColor="text1"/>
                <w:sz w:val="22"/>
                <w:szCs w:val="22"/>
              </w:rPr>
            </w:pPr>
          </w:p>
          <w:p w14:paraId="6A8EEBD7" w14:textId="77777777" w:rsidR="003200BC" w:rsidRPr="000D77F6" w:rsidRDefault="003200BC" w:rsidP="00266550">
            <w:pPr>
              <w:spacing w:beforeLines="40" w:before="96" w:afterLines="40" w:after="96"/>
              <w:rPr>
                <w:rFonts w:ascii="Arial" w:hAnsi="Arial" w:cs="Arial"/>
                <w:bCs/>
                <w:color w:val="0070C0"/>
                <w:sz w:val="22"/>
                <w:szCs w:val="22"/>
              </w:rPr>
            </w:pPr>
          </w:p>
        </w:tc>
        <w:tc>
          <w:tcPr>
            <w:tcW w:w="497" w:type="pct"/>
          </w:tcPr>
          <w:p w14:paraId="07FA8C8F" w14:textId="77777777" w:rsidR="003200BC" w:rsidRPr="00AC616D" w:rsidRDefault="003200BC" w:rsidP="006242FC">
            <w:pPr>
              <w:spacing w:beforeLines="40" w:before="96" w:afterLines="40" w:after="96"/>
              <w:rPr>
                <w:rFonts w:ascii="Arial" w:hAnsi="Arial" w:cs="Arial"/>
                <w:b/>
                <w:color w:val="0070C0"/>
                <w:sz w:val="22"/>
                <w:szCs w:val="22"/>
              </w:rPr>
            </w:pPr>
          </w:p>
        </w:tc>
      </w:tr>
      <w:bookmarkEnd w:id="0"/>
      <w:tr w:rsidR="003200BC" w:rsidRPr="00AC616D" w14:paraId="71BCB665" w14:textId="77777777" w:rsidTr="006628A5">
        <w:trPr>
          <w:trHeight w:val="20"/>
        </w:trPr>
        <w:tc>
          <w:tcPr>
            <w:tcW w:w="256" w:type="pct"/>
          </w:tcPr>
          <w:p w14:paraId="5238733C" w14:textId="77777777" w:rsidR="003200BC" w:rsidRPr="00D138AB" w:rsidRDefault="003200BC" w:rsidP="006242FC">
            <w:pPr>
              <w:pStyle w:val="ListParagraph"/>
              <w:numPr>
                <w:ilvl w:val="0"/>
                <w:numId w:val="2"/>
              </w:numPr>
              <w:spacing w:beforeLines="40" w:before="96" w:afterLines="40" w:after="96"/>
              <w:rPr>
                <w:rFonts w:ascii="Arial" w:hAnsi="Arial" w:cs="Arial"/>
                <w:b/>
                <w:sz w:val="22"/>
                <w:szCs w:val="22"/>
              </w:rPr>
            </w:pPr>
          </w:p>
        </w:tc>
        <w:tc>
          <w:tcPr>
            <w:tcW w:w="1678" w:type="pct"/>
          </w:tcPr>
          <w:p w14:paraId="5AA9B184" w14:textId="77777777" w:rsidR="003200BC" w:rsidRDefault="003200BC" w:rsidP="006242FC">
            <w:pPr>
              <w:spacing w:beforeLines="40" w:before="96" w:afterLines="40" w:after="96"/>
              <w:rPr>
                <w:rFonts w:ascii="Arial" w:hAnsi="Arial" w:cs="Arial"/>
                <w:b/>
                <w:sz w:val="22"/>
                <w:szCs w:val="22"/>
              </w:rPr>
            </w:pPr>
            <w:r>
              <w:rPr>
                <w:rFonts w:ascii="Arial" w:hAnsi="Arial" w:cs="Arial"/>
                <w:b/>
                <w:sz w:val="22"/>
                <w:szCs w:val="22"/>
              </w:rPr>
              <w:t>Closure</w:t>
            </w:r>
          </w:p>
          <w:p w14:paraId="4190794F" w14:textId="4E6CFD21" w:rsidR="006C1D3B" w:rsidRPr="00B22B2C" w:rsidRDefault="006C1D3B" w:rsidP="006242FC">
            <w:pPr>
              <w:spacing w:beforeLines="40" w:before="96" w:afterLines="40" w:after="96"/>
              <w:rPr>
                <w:rFonts w:ascii="Arial" w:hAnsi="Arial" w:cs="Arial"/>
                <w:bCs/>
                <w:sz w:val="22"/>
                <w:szCs w:val="22"/>
              </w:rPr>
            </w:pPr>
            <w:r w:rsidRPr="00B22B2C">
              <w:rPr>
                <w:rFonts w:ascii="Arial" w:hAnsi="Arial" w:cs="Arial"/>
                <w:bCs/>
                <w:sz w:val="22"/>
                <w:szCs w:val="22"/>
              </w:rPr>
              <w:t>The meeting was adjourned at 11</w:t>
            </w:r>
            <w:r w:rsidR="00B22B2C" w:rsidRPr="00B22B2C">
              <w:rPr>
                <w:rFonts w:ascii="Arial" w:hAnsi="Arial" w:cs="Arial"/>
                <w:bCs/>
                <w:sz w:val="22"/>
                <w:szCs w:val="22"/>
              </w:rPr>
              <w:t>h40</w:t>
            </w:r>
          </w:p>
          <w:p w14:paraId="42E49FE2" w14:textId="262CB82A" w:rsidR="003200BC" w:rsidRPr="00C35E64" w:rsidRDefault="003200BC" w:rsidP="006242FC">
            <w:pPr>
              <w:spacing w:beforeLines="40" w:before="96" w:afterLines="40" w:after="96"/>
              <w:rPr>
                <w:rFonts w:ascii="Arial" w:hAnsi="Arial" w:cs="Arial"/>
                <w:b/>
                <w:sz w:val="22"/>
                <w:szCs w:val="22"/>
              </w:rPr>
            </w:pPr>
          </w:p>
        </w:tc>
        <w:tc>
          <w:tcPr>
            <w:tcW w:w="1706" w:type="pct"/>
          </w:tcPr>
          <w:p w14:paraId="57D667C2" w14:textId="2AA58C0C" w:rsidR="00C35E64" w:rsidRPr="00AC616D" w:rsidRDefault="00C35E64" w:rsidP="00DA1070">
            <w:pPr>
              <w:spacing w:beforeLines="40" w:before="96" w:afterLines="40" w:after="96"/>
              <w:jc w:val="both"/>
              <w:rPr>
                <w:rFonts w:ascii="Arial" w:hAnsi="Arial" w:cs="Arial"/>
                <w:b/>
                <w:sz w:val="22"/>
                <w:szCs w:val="22"/>
              </w:rPr>
            </w:pPr>
          </w:p>
        </w:tc>
        <w:tc>
          <w:tcPr>
            <w:tcW w:w="863" w:type="pct"/>
          </w:tcPr>
          <w:p w14:paraId="2F8F8B59" w14:textId="77777777" w:rsidR="00266550" w:rsidRDefault="00266550" w:rsidP="006242FC">
            <w:pPr>
              <w:spacing w:beforeLines="40" w:before="96" w:afterLines="40" w:after="96"/>
              <w:rPr>
                <w:rFonts w:ascii="Arial" w:hAnsi="Arial" w:cs="Arial"/>
                <w:b/>
                <w:color w:val="0070C0"/>
                <w:sz w:val="22"/>
                <w:szCs w:val="22"/>
              </w:rPr>
            </w:pPr>
          </w:p>
          <w:p w14:paraId="30E1B2B2" w14:textId="77777777" w:rsidR="00266550" w:rsidRDefault="00266550" w:rsidP="00266550">
            <w:pPr>
              <w:spacing w:beforeLines="40" w:before="96" w:afterLines="40" w:after="96"/>
              <w:rPr>
                <w:rFonts w:ascii="Arial" w:hAnsi="Arial" w:cs="Arial"/>
                <w:bCs/>
                <w:color w:val="000000" w:themeColor="text1"/>
                <w:sz w:val="22"/>
                <w:szCs w:val="22"/>
              </w:rPr>
            </w:pPr>
            <w:r>
              <w:rPr>
                <w:rFonts w:ascii="Arial" w:hAnsi="Arial" w:cs="Arial"/>
                <w:bCs/>
                <w:color w:val="000000" w:themeColor="text1"/>
                <w:sz w:val="22"/>
                <w:szCs w:val="22"/>
              </w:rPr>
              <w:t xml:space="preserve">Thandiwe Gxabuza </w:t>
            </w:r>
            <w:r w:rsidRPr="005565FF">
              <w:rPr>
                <w:rFonts w:ascii="Arial" w:hAnsi="Arial" w:cs="Arial"/>
                <w:bCs/>
                <w:color w:val="000000" w:themeColor="text1"/>
                <w:sz w:val="22"/>
                <w:szCs w:val="22"/>
              </w:rPr>
              <w:t xml:space="preserve"> </w:t>
            </w:r>
          </w:p>
          <w:p w14:paraId="57576254" w14:textId="77777777" w:rsidR="00266550" w:rsidRPr="00AC616D" w:rsidRDefault="00266550" w:rsidP="006242FC">
            <w:pPr>
              <w:spacing w:beforeLines="40" w:before="96" w:afterLines="40" w:after="96"/>
              <w:rPr>
                <w:rFonts w:ascii="Arial" w:hAnsi="Arial" w:cs="Arial"/>
                <w:b/>
                <w:color w:val="0070C0"/>
                <w:sz w:val="22"/>
                <w:szCs w:val="22"/>
              </w:rPr>
            </w:pPr>
          </w:p>
        </w:tc>
        <w:tc>
          <w:tcPr>
            <w:tcW w:w="497" w:type="pct"/>
          </w:tcPr>
          <w:p w14:paraId="4E641D16" w14:textId="77777777" w:rsidR="003200BC" w:rsidRPr="00AC616D" w:rsidRDefault="003200BC" w:rsidP="006242FC">
            <w:pPr>
              <w:spacing w:beforeLines="40" w:before="96" w:afterLines="40" w:after="96"/>
              <w:rPr>
                <w:rFonts w:ascii="Arial" w:hAnsi="Arial" w:cs="Arial"/>
                <w:b/>
                <w:color w:val="0070C0"/>
                <w:sz w:val="22"/>
                <w:szCs w:val="22"/>
              </w:rPr>
            </w:pPr>
          </w:p>
        </w:tc>
      </w:tr>
    </w:tbl>
    <w:p w14:paraId="400B87C6" w14:textId="77777777" w:rsidR="008C104B" w:rsidRDefault="008C104B" w:rsidP="00E733A1">
      <w:pPr>
        <w:spacing w:beforeLines="40" w:before="96" w:afterLines="40" w:after="96"/>
        <w:rPr>
          <w:rFonts w:ascii="Arial" w:hAnsi="Arial" w:cs="Arial"/>
          <w:b/>
          <w:sz w:val="22"/>
          <w:szCs w:val="22"/>
        </w:rPr>
      </w:pPr>
    </w:p>
    <w:p w14:paraId="11D21329" w14:textId="558DE809" w:rsidR="00AE4429" w:rsidRPr="00AE4429" w:rsidRDefault="00DE061A" w:rsidP="006078E3">
      <w:pPr>
        <w:spacing w:beforeLines="40" w:before="96" w:afterLines="40" w:after="96"/>
        <w:ind w:left="-990"/>
        <w:rPr>
          <w:rFonts w:ascii="Arial" w:hAnsi="Arial" w:cs="Arial"/>
          <w:sz w:val="22"/>
          <w:szCs w:val="22"/>
        </w:rPr>
      </w:pPr>
      <w:r>
        <w:rPr>
          <w:rFonts w:ascii="Arial" w:hAnsi="Arial" w:cs="Arial"/>
          <w:b/>
          <w:sz w:val="22"/>
          <w:szCs w:val="22"/>
        </w:rPr>
        <w:t>Signed as a correct record</w:t>
      </w:r>
      <w:r w:rsidR="00AE4429" w:rsidRPr="00AE4429">
        <w:rPr>
          <w:rFonts w:ascii="Arial" w:hAnsi="Arial" w:cs="Arial"/>
          <w:b/>
          <w:sz w:val="22"/>
          <w:szCs w:val="22"/>
        </w:rPr>
        <w:t>:</w:t>
      </w:r>
      <w:r w:rsidR="00ED4348">
        <w:rPr>
          <w:rFonts w:ascii="Arial" w:hAnsi="Arial" w:cs="Arial"/>
          <w:b/>
          <w:sz w:val="22"/>
          <w:szCs w:val="22"/>
        </w:rPr>
        <w:t xml:space="preserve"> </w:t>
      </w:r>
      <w:r w:rsidR="00B47C9B">
        <w:rPr>
          <w:rFonts w:ascii="Arial" w:hAnsi="Arial" w:cs="Arial"/>
          <w:b/>
          <w:sz w:val="22"/>
          <w:szCs w:val="22"/>
        </w:rPr>
        <w:tab/>
        <w:t>______________________</w:t>
      </w:r>
      <w:r w:rsidR="00B47C9B">
        <w:rPr>
          <w:rFonts w:ascii="Arial" w:hAnsi="Arial" w:cs="Arial"/>
          <w:b/>
          <w:sz w:val="22"/>
          <w:szCs w:val="22"/>
        </w:rPr>
        <w:tab/>
      </w:r>
      <w:r w:rsidR="00B47C9B">
        <w:rPr>
          <w:rFonts w:ascii="Arial" w:hAnsi="Arial" w:cs="Arial"/>
          <w:b/>
          <w:sz w:val="22"/>
          <w:szCs w:val="22"/>
        </w:rPr>
        <w:tab/>
        <w:t>__________________</w:t>
      </w:r>
    </w:p>
    <w:p w14:paraId="4A6C826B" w14:textId="1FE4FFE4" w:rsidR="008D072C" w:rsidRPr="00E733A1" w:rsidRDefault="00AE4429" w:rsidP="00E733A1">
      <w:pPr>
        <w:tabs>
          <w:tab w:val="left" w:pos="2040"/>
          <w:tab w:val="left" w:pos="2970"/>
          <w:tab w:val="left" w:pos="5880"/>
        </w:tabs>
        <w:spacing w:beforeLines="40" w:before="96" w:afterLines="40" w:after="96"/>
        <w:rPr>
          <w:rFonts w:ascii="Arial" w:hAnsi="Arial" w:cs="Arial"/>
          <w:b/>
          <w:sz w:val="22"/>
          <w:szCs w:val="22"/>
        </w:rPr>
      </w:pPr>
      <w:r w:rsidRPr="00E03307">
        <w:rPr>
          <w:b/>
        </w:rPr>
        <w:tab/>
      </w:r>
      <w:r w:rsidR="00DE061A">
        <w:rPr>
          <w:b/>
        </w:rPr>
        <w:tab/>
      </w:r>
      <w:r w:rsidRPr="00AE4429">
        <w:rPr>
          <w:rFonts w:ascii="Arial" w:hAnsi="Arial" w:cs="Arial"/>
          <w:b/>
          <w:sz w:val="22"/>
          <w:szCs w:val="22"/>
        </w:rPr>
        <w:t>Chairman</w:t>
      </w:r>
      <w:r w:rsidRPr="00AE4429">
        <w:rPr>
          <w:rFonts w:ascii="Arial" w:hAnsi="Arial" w:cs="Arial"/>
          <w:b/>
          <w:sz w:val="22"/>
          <w:szCs w:val="22"/>
        </w:rPr>
        <w:tab/>
      </w:r>
      <w:r w:rsidRPr="00AE4429">
        <w:rPr>
          <w:rFonts w:ascii="Arial" w:hAnsi="Arial" w:cs="Arial"/>
          <w:b/>
          <w:sz w:val="22"/>
          <w:szCs w:val="22"/>
        </w:rPr>
        <w:tab/>
        <w:t>Date</w:t>
      </w:r>
      <w:r w:rsidRPr="00AE4429">
        <w:rPr>
          <w:rFonts w:ascii="Arial" w:hAnsi="Arial" w:cs="Arial"/>
          <w:b/>
          <w:sz w:val="22"/>
          <w:szCs w:val="22"/>
        </w:rPr>
        <w:tab/>
      </w:r>
    </w:p>
    <w:sectPr w:rsidR="008D072C" w:rsidRPr="00E733A1" w:rsidSect="00FF3DF0">
      <w:headerReference w:type="default" r:id="rId8"/>
      <w:footerReference w:type="default" r:id="rId9"/>
      <w:pgSz w:w="15840" w:h="12240" w:orient="landscape"/>
      <w:pgMar w:top="1800" w:right="1440" w:bottom="1800" w:left="1440" w:header="720" w:footer="8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F3F0" w14:textId="77777777" w:rsidR="00B46B7F" w:rsidRDefault="00B46B7F" w:rsidP="00905903">
      <w:pPr>
        <w:spacing w:after="0"/>
      </w:pPr>
      <w:r>
        <w:separator/>
      </w:r>
    </w:p>
  </w:endnote>
  <w:endnote w:type="continuationSeparator" w:id="0">
    <w:p w14:paraId="1C4BFEF0" w14:textId="77777777" w:rsidR="00B46B7F" w:rsidRDefault="00B46B7F" w:rsidP="009059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FAAEC" w14:textId="55946773" w:rsidR="006078E3" w:rsidRPr="00533F9E" w:rsidRDefault="006078E3" w:rsidP="00A70659">
    <w:pPr>
      <w:spacing w:before="240" w:after="120"/>
      <w:jc w:val="center"/>
      <w:rPr>
        <w:rFonts w:ascii="Arial" w:hAnsi="Arial" w:cs="Arial"/>
        <w:b/>
        <w:color w:val="0000CC"/>
        <w:lang w:val="en-GB"/>
      </w:rPr>
    </w:pPr>
    <w:r w:rsidRPr="00554B6E">
      <w:rPr>
        <w:rFonts w:ascii="Arial" w:hAnsi="Arial" w:cs="Arial"/>
        <w:b/>
      </w:rPr>
      <w:t xml:space="preserve">Disclosure classification: </w:t>
    </w:r>
    <w:r w:rsidRPr="00266550">
      <w:rPr>
        <w:rFonts w:ascii="Arial" w:hAnsi="Arial" w:cs="Arial"/>
        <w:b/>
        <w:iCs/>
        <w:color w:val="003896"/>
      </w:rPr>
      <w:t>(Public)</w:t>
    </w:r>
  </w:p>
  <w:p w14:paraId="225CD78F" w14:textId="77777777" w:rsidR="006078E3" w:rsidRDefault="006078E3" w:rsidP="00A70659">
    <w:pPr>
      <w:spacing w:before="120" w:after="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Pr>
        <w:rFonts w:ascii="Arial" w:hAnsi="Arial" w:cs="Arial"/>
        <w:bCs/>
        <w:sz w:val="18"/>
        <w:szCs w:val="18"/>
      </w:rPr>
      <w:t>2002/015527/30</w:t>
    </w:r>
    <w:r w:rsidRPr="0047798B">
      <w:rPr>
        <w:rFonts w:ascii="Arial" w:hAnsi="Arial" w:cs="Arial"/>
        <w:sz w:val="18"/>
        <w:szCs w:val="18"/>
        <w:lang w:val="en-GB"/>
      </w:rPr>
      <w:t>.</w:t>
    </w:r>
  </w:p>
  <w:p w14:paraId="5EC648CA" w14:textId="3DFF7E85" w:rsidR="00FB4622" w:rsidRPr="006078E3" w:rsidRDefault="00B87545" w:rsidP="00B87545">
    <w:pPr>
      <w:tabs>
        <w:tab w:val="left" w:pos="8810"/>
        <w:tab w:val="right" w:pos="12960"/>
      </w:tabs>
      <w:spacing w:before="120" w:after="120"/>
    </w:pPr>
    <w:r>
      <w:rPr>
        <w:rFonts w:ascii="Arial" w:hAnsi="Arial" w:cs="Arial"/>
        <w:sz w:val="18"/>
        <w:szCs w:val="18"/>
        <w:lang w:val="en-ZA"/>
      </w:rPr>
      <w:tab/>
    </w:r>
    <w:r>
      <w:rPr>
        <w:rFonts w:ascii="Arial" w:hAnsi="Arial" w:cs="Arial"/>
        <w:sz w:val="18"/>
        <w:szCs w:val="18"/>
        <w:lang w:val="en-ZA"/>
      </w:rPr>
      <w:tab/>
    </w:r>
    <w:r w:rsidR="006078E3" w:rsidRPr="00FB4622">
      <w:rPr>
        <w:rFonts w:ascii="Arial" w:hAnsi="Arial" w:cs="Arial"/>
        <w:sz w:val="18"/>
        <w:szCs w:val="18"/>
        <w:lang w:val="en-ZA"/>
      </w:rPr>
      <w:t xml:space="preserve">Page </w:t>
    </w:r>
    <w:r w:rsidR="006078E3" w:rsidRPr="00FB4622">
      <w:rPr>
        <w:rFonts w:ascii="Arial" w:hAnsi="Arial" w:cs="Arial"/>
        <w:sz w:val="18"/>
        <w:szCs w:val="18"/>
        <w:lang w:val="en-ZA"/>
      </w:rPr>
      <w:fldChar w:fldCharType="begin"/>
    </w:r>
    <w:r w:rsidR="006078E3" w:rsidRPr="00FB4622">
      <w:rPr>
        <w:rFonts w:ascii="Arial" w:hAnsi="Arial" w:cs="Arial"/>
        <w:sz w:val="18"/>
        <w:szCs w:val="18"/>
        <w:lang w:val="en-ZA"/>
      </w:rPr>
      <w:instrText xml:space="preserve"> PAGE </w:instrText>
    </w:r>
    <w:r w:rsidR="006078E3" w:rsidRPr="00FB4622">
      <w:rPr>
        <w:rFonts w:ascii="Arial" w:hAnsi="Arial" w:cs="Arial"/>
        <w:sz w:val="18"/>
        <w:szCs w:val="18"/>
        <w:lang w:val="en-ZA"/>
      </w:rPr>
      <w:fldChar w:fldCharType="separate"/>
    </w:r>
    <w:r w:rsidR="00FF32F5">
      <w:rPr>
        <w:rFonts w:ascii="Arial" w:hAnsi="Arial" w:cs="Arial"/>
        <w:noProof/>
        <w:sz w:val="18"/>
        <w:szCs w:val="18"/>
        <w:lang w:val="en-ZA"/>
      </w:rPr>
      <w:t>2</w:t>
    </w:r>
    <w:r w:rsidR="006078E3" w:rsidRPr="00FB4622">
      <w:rPr>
        <w:rFonts w:ascii="Arial" w:hAnsi="Arial" w:cs="Arial"/>
        <w:sz w:val="18"/>
        <w:szCs w:val="18"/>
        <w:lang w:val="en-ZA"/>
      </w:rPr>
      <w:fldChar w:fldCharType="end"/>
    </w:r>
    <w:r w:rsidR="006078E3" w:rsidRPr="00FB4622">
      <w:rPr>
        <w:rFonts w:ascii="Arial" w:hAnsi="Arial" w:cs="Arial"/>
        <w:sz w:val="18"/>
        <w:szCs w:val="18"/>
        <w:lang w:val="en-ZA"/>
      </w:rPr>
      <w:t xml:space="preserve"> of </w:t>
    </w:r>
    <w:r w:rsidR="006078E3" w:rsidRPr="00FB4622">
      <w:rPr>
        <w:rFonts w:ascii="Arial" w:hAnsi="Arial" w:cs="Arial"/>
        <w:sz w:val="18"/>
        <w:szCs w:val="18"/>
        <w:lang w:val="en-ZA"/>
      </w:rPr>
      <w:fldChar w:fldCharType="begin"/>
    </w:r>
    <w:r w:rsidR="006078E3" w:rsidRPr="00FB4622">
      <w:rPr>
        <w:rFonts w:ascii="Arial" w:hAnsi="Arial" w:cs="Arial"/>
        <w:sz w:val="18"/>
        <w:szCs w:val="18"/>
        <w:lang w:val="en-ZA"/>
      </w:rPr>
      <w:instrText xml:space="preserve"> NUMPAGES </w:instrText>
    </w:r>
    <w:r w:rsidR="006078E3" w:rsidRPr="00FB4622">
      <w:rPr>
        <w:rFonts w:ascii="Arial" w:hAnsi="Arial" w:cs="Arial"/>
        <w:sz w:val="18"/>
        <w:szCs w:val="18"/>
        <w:lang w:val="en-ZA"/>
      </w:rPr>
      <w:fldChar w:fldCharType="separate"/>
    </w:r>
    <w:r w:rsidR="00FF32F5">
      <w:rPr>
        <w:rFonts w:ascii="Arial" w:hAnsi="Arial" w:cs="Arial"/>
        <w:noProof/>
        <w:sz w:val="18"/>
        <w:szCs w:val="18"/>
        <w:lang w:val="en-ZA"/>
      </w:rPr>
      <w:t>3</w:t>
    </w:r>
    <w:r w:rsidR="006078E3" w:rsidRPr="00FB4622">
      <w:rPr>
        <w:rFonts w:ascii="Arial" w:hAnsi="Arial" w:cs="Arial"/>
        <w:sz w:val="18"/>
        <w:szCs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CCB0E" w14:textId="77777777" w:rsidR="00B46B7F" w:rsidRDefault="00B46B7F" w:rsidP="00905903">
      <w:pPr>
        <w:spacing w:after="0"/>
      </w:pPr>
      <w:r>
        <w:separator/>
      </w:r>
    </w:p>
  </w:footnote>
  <w:footnote w:type="continuationSeparator" w:id="0">
    <w:p w14:paraId="5E669449" w14:textId="77777777" w:rsidR="00B46B7F" w:rsidRDefault="00B46B7F" w:rsidP="009059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023"/>
      <w:gridCol w:w="6946"/>
      <w:gridCol w:w="2126"/>
      <w:gridCol w:w="1559"/>
      <w:gridCol w:w="567"/>
      <w:gridCol w:w="567"/>
    </w:tblGrid>
    <w:tr w:rsidR="00DD15FA" w:rsidRPr="00905903" w14:paraId="54AC5DC5" w14:textId="77777777" w:rsidTr="000D0D6F">
      <w:trPr>
        <w:cantSplit/>
        <w:trHeight w:val="423"/>
        <w:jc w:val="center"/>
      </w:trPr>
      <w:tc>
        <w:tcPr>
          <w:tcW w:w="3023" w:type="dxa"/>
          <w:vMerge w:val="restart"/>
          <w:vAlign w:val="center"/>
        </w:tcPr>
        <w:p w14:paraId="287D10B8" w14:textId="77777777" w:rsidR="00DD15FA" w:rsidRDefault="0087502B" w:rsidP="00FF3DF0">
          <w:pPr>
            <w:spacing w:before="840" w:after="0"/>
            <w:rPr>
              <w:b/>
              <w:noProof/>
              <w:lang w:val="en-ZA" w:eastAsia="en-ZA"/>
            </w:rPr>
          </w:pPr>
          <w:r>
            <w:rPr>
              <w:b/>
              <w:noProof/>
              <w:lang w:val="en-ZA" w:eastAsia="en-ZA"/>
            </w:rPr>
            <w:drawing>
              <wp:anchor distT="0" distB="0" distL="114300" distR="114300" simplePos="0" relativeHeight="251723776" behindDoc="1" locked="0" layoutInCell="1" allowOverlap="1" wp14:anchorId="57B93FB1" wp14:editId="78CD5CB0">
                <wp:simplePos x="0" y="0"/>
                <wp:positionH relativeFrom="column">
                  <wp:posOffset>101600</wp:posOffset>
                </wp:positionH>
                <wp:positionV relativeFrom="paragraph">
                  <wp:posOffset>106680</wp:posOffset>
                </wp:positionV>
                <wp:extent cx="1457325" cy="628650"/>
                <wp:effectExtent l="0" t="0" r="9525" b="0"/>
                <wp:wrapNone/>
                <wp:docPr id="8" name="Picture 8"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rawin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28650"/>
                        </a:xfrm>
                        <a:prstGeom prst="rect">
                          <a:avLst/>
                        </a:prstGeom>
                        <a:noFill/>
                      </pic:spPr>
                    </pic:pic>
                  </a:graphicData>
                </a:graphic>
                <wp14:sizeRelH relativeFrom="page">
                  <wp14:pctWidth>0</wp14:pctWidth>
                </wp14:sizeRelH>
                <wp14:sizeRelV relativeFrom="page">
                  <wp14:pctHeight>0</wp14:pctHeight>
                </wp14:sizeRelV>
              </wp:anchor>
            </w:drawing>
          </w:r>
        </w:p>
      </w:tc>
      <w:tc>
        <w:tcPr>
          <w:tcW w:w="6946" w:type="dxa"/>
          <w:vMerge w:val="restart"/>
          <w:vAlign w:val="center"/>
        </w:tcPr>
        <w:p w14:paraId="4B304245" w14:textId="77777777" w:rsidR="00500FE1" w:rsidRPr="00B87545" w:rsidRDefault="00AC2239" w:rsidP="00D11633">
          <w:pPr>
            <w:spacing w:before="60" w:after="60"/>
            <w:jc w:val="center"/>
            <w:rPr>
              <w:rFonts w:ascii="Arial" w:hAnsi="Arial" w:cs="Arial"/>
              <w:b/>
              <w:sz w:val="22"/>
              <w:szCs w:val="22"/>
              <w:lang w:val="en-ZA"/>
            </w:rPr>
          </w:pPr>
          <w:r w:rsidRPr="00B87545">
            <w:rPr>
              <w:rFonts w:ascii="Arial" w:hAnsi="Arial" w:cs="Arial"/>
              <w:b/>
              <w:sz w:val="22"/>
              <w:szCs w:val="22"/>
              <w:lang w:val="en-ZA"/>
            </w:rPr>
            <w:t>Clarificatio</w:t>
          </w:r>
          <w:r w:rsidR="00500FE1" w:rsidRPr="00B87545">
            <w:rPr>
              <w:rFonts w:ascii="Arial" w:hAnsi="Arial" w:cs="Arial"/>
              <w:b/>
              <w:sz w:val="22"/>
              <w:szCs w:val="22"/>
              <w:lang w:val="en-ZA"/>
            </w:rPr>
            <w:t xml:space="preserve">n Meeting Minutes </w:t>
          </w:r>
        </w:p>
        <w:p w14:paraId="3483EB6C" w14:textId="77777777" w:rsidR="00500FE1" w:rsidRPr="00B87545" w:rsidRDefault="00500FE1" w:rsidP="00D11633">
          <w:pPr>
            <w:spacing w:before="60" w:after="60"/>
            <w:jc w:val="center"/>
            <w:rPr>
              <w:rFonts w:ascii="Arial" w:hAnsi="Arial" w:cs="Arial"/>
              <w:b/>
              <w:sz w:val="22"/>
              <w:szCs w:val="22"/>
              <w:lang w:val="en-ZA"/>
            </w:rPr>
          </w:pPr>
          <w:r w:rsidRPr="00B87545">
            <w:rPr>
              <w:rFonts w:ascii="Arial" w:hAnsi="Arial" w:cs="Arial"/>
              <w:b/>
              <w:sz w:val="22"/>
              <w:szCs w:val="22"/>
              <w:lang w:val="en-ZA"/>
            </w:rPr>
            <w:t>For</w:t>
          </w:r>
        </w:p>
        <w:p w14:paraId="49B8906F" w14:textId="300FC1FF" w:rsidR="00DD15FA" w:rsidRPr="00500FE1" w:rsidRDefault="00500FE1" w:rsidP="00D11633">
          <w:pPr>
            <w:spacing w:before="60" w:after="60"/>
            <w:jc w:val="center"/>
            <w:rPr>
              <w:rFonts w:ascii="Arial" w:hAnsi="Arial" w:cs="Arial"/>
              <w:b/>
              <w:sz w:val="22"/>
              <w:szCs w:val="22"/>
              <w:lang w:val="en-ZA"/>
            </w:rPr>
          </w:pPr>
          <w:r w:rsidRPr="00B87545">
            <w:rPr>
              <w:rFonts w:ascii="Arial" w:hAnsi="Arial" w:cs="Arial"/>
              <w:b/>
              <w:bCs/>
              <w:kern w:val="28"/>
              <w:sz w:val="22"/>
              <w:szCs w:val="22"/>
              <w:lang w:val="en-GB" w:eastAsia="en-GB"/>
            </w:rPr>
            <w:t>THE PROVISION OF GOVERNANCE, COMPLIANCE AND ASSURANCE (GC&amp;A) SERVICES FOR INFRASTRUCTURE CONSTRUCTION PROJECTS ACROSS ESKOM ON BEHALF OF GROUP CAPITAL DIVISION (GCD) FOR A PERIOD OF FIVE (5) YEARS</w:t>
          </w:r>
          <w:r w:rsidR="00D11633" w:rsidRPr="00500FE1">
            <w:rPr>
              <w:rFonts w:ascii="Arial" w:hAnsi="Arial" w:cs="Arial"/>
              <w:b/>
              <w:bCs/>
              <w:kern w:val="28"/>
              <w:sz w:val="22"/>
              <w:szCs w:val="22"/>
              <w:lang w:val="en-GB" w:eastAsia="en-GB"/>
            </w:rPr>
            <w:t xml:space="preserve"> </w:t>
          </w:r>
        </w:p>
      </w:tc>
      <w:tc>
        <w:tcPr>
          <w:tcW w:w="2126" w:type="dxa"/>
          <w:vAlign w:val="center"/>
        </w:tcPr>
        <w:p w14:paraId="4889BF47" w14:textId="77777777" w:rsidR="00DD15FA" w:rsidRPr="00F75E79" w:rsidRDefault="00391DF6" w:rsidP="00FF3DF0">
          <w:pPr>
            <w:spacing w:after="0"/>
            <w:jc w:val="center"/>
            <w:rPr>
              <w:rFonts w:ascii="Arial" w:hAnsi="Arial" w:cs="Arial"/>
              <w:b/>
              <w:color w:val="0000CC"/>
              <w:sz w:val="20"/>
              <w:szCs w:val="20"/>
              <w:lang w:val="en-ZA"/>
            </w:rPr>
          </w:pPr>
          <w:r>
            <w:rPr>
              <w:rFonts w:ascii="Arial" w:hAnsi="Arial" w:cs="Arial"/>
              <w:b/>
              <w:sz w:val="20"/>
              <w:szCs w:val="20"/>
              <w:lang w:val="en-ZA"/>
            </w:rPr>
            <w:t>Template</w:t>
          </w:r>
          <w:r w:rsidR="00DD15FA" w:rsidRPr="00905903">
            <w:rPr>
              <w:rFonts w:ascii="Arial" w:hAnsi="Arial" w:cs="Arial"/>
              <w:b/>
              <w:sz w:val="20"/>
              <w:szCs w:val="20"/>
              <w:lang w:val="en-ZA"/>
            </w:rPr>
            <w:t xml:space="preserve"> Identifier</w:t>
          </w:r>
        </w:p>
      </w:tc>
      <w:tc>
        <w:tcPr>
          <w:tcW w:w="1559" w:type="dxa"/>
          <w:vAlign w:val="center"/>
        </w:tcPr>
        <w:p w14:paraId="677BE62D" w14:textId="77777777" w:rsidR="00DD15FA" w:rsidRPr="00F75E79" w:rsidRDefault="00DD15FA" w:rsidP="00FF3DF0">
          <w:pPr>
            <w:spacing w:after="0"/>
            <w:jc w:val="center"/>
            <w:rPr>
              <w:rFonts w:ascii="Arial" w:hAnsi="Arial" w:cs="Arial"/>
              <w:b/>
              <w:color w:val="0000CC"/>
              <w:sz w:val="20"/>
              <w:szCs w:val="20"/>
            </w:rPr>
          </w:pPr>
          <w:r w:rsidRPr="00EB6EE0">
            <w:rPr>
              <w:rFonts w:ascii="Arial" w:hAnsi="Arial" w:cs="Arial"/>
              <w:b/>
              <w:sz w:val="20"/>
              <w:szCs w:val="20"/>
            </w:rPr>
            <w:t>240-54076329</w:t>
          </w:r>
        </w:p>
      </w:tc>
      <w:tc>
        <w:tcPr>
          <w:tcW w:w="567" w:type="dxa"/>
          <w:vAlign w:val="center"/>
        </w:tcPr>
        <w:p w14:paraId="173A2EF5" w14:textId="77777777" w:rsidR="00DD15FA" w:rsidRPr="00F75E79" w:rsidRDefault="00DD15FA" w:rsidP="00FF3DF0">
          <w:pPr>
            <w:spacing w:after="0"/>
            <w:jc w:val="center"/>
            <w:rPr>
              <w:rFonts w:ascii="Arial" w:hAnsi="Arial" w:cs="Arial"/>
              <w:b/>
              <w:color w:val="0000CC"/>
              <w:sz w:val="20"/>
              <w:szCs w:val="20"/>
              <w:lang w:val="en-ZA"/>
            </w:rPr>
          </w:pPr>
          <w:r>
            <w:rPr>
              <w:rFonts w:ascii="Arial" w:hAnsi="Arial" w:cs="Arial"/>
              <w:b/>
              <w:sz w:val="20"/>
              <w:szCs w:val="20"/>
              <w:lang w:val="en-ZA"/>
            </w:rPr>
            <w:t>Rev</w:t>
          </w:r>
        </w:p>
      </w:tc>
      <w:tc>
        <w:tcPr>
          <w:tcW w:w="567" w:type="dxa"/>
          <w:vAlign w:val="center"/>
        </w:tcPr>
        <w:p w14:paraId="2E2821FB" w14:textId="78BFA6B7" w:rsidR="00DD15FA" w:rsidRPr="00F75E79" w:rsidRDefault="00E33DED" w:rsidP="00FF3DF0">
          <w:pPr>
            <w:spacing w:after="0"/>
            <w:jc w:val="center"/>
            <w:rPr>
              <w:rFonts w:ascii="Arial" w:hAnsi="Arial" w:cs="Arial"/>
              <w:b/>
              <w:color w:val="0000CC"/>
              <w:sz w:val="20"/>
              <w:szCs w:val="20"/>
              <w:lang w:val="en-ZA"/>
            </w:rPr>
          </w:pPr>
          <w:r>
            <w:rPr>
              <w:rFonts w:ascii="Arial" w:hAnsi="Arial" w:cs="Arial"/>
              <w:b/>
              <w:sz w:val="20"/>
              <w:szCs w:val="20"/>
              <w:lang w:val="en-ZA"/>
            </w:rPr>
            <w:t>8</w:t>
          </w:r>
        </w:p>
      </w:tc>
    </w:tr>
    <w:tr w:rsidR="00391DF6" w:rsidRPr="00905903" w14:paraId="49A82759" w14:textId="77777777" w:rsidTr="000D0D6F">
      <w:trPr>
        <w:cantSplit/>
        <w:trHeight w:val="373"/>
        <w:jc w:val="center"/>
      </w:trPr>
      <w:tc>
        <w:tcPr>
          <w:tcW w:w="3023" w:type="dxa"/>
          <w:vMerge/>
          <w:vAlign w:val="center"/>
        </w:tcPr>
        <w:p w14:paraId="73962242" w14:textId="77777777" w:rsidR="00391DF6" w:rsidRPr="00905903" w:rsidRDefault="00391DF6" w:rsidP="00FF3DF0">
          <w:pPr>
            <w:spacing w:before="840" w:after="0"/>
            <w:jc w:val="center"/>
            <w:rPr>
              <w:b/>
              <w:noProof/>
            </w:rPr>
          </w:pPr>
        </w:p>
      </w:tc>
      <w:tc>
        <w:tcPr>
          <w:tcW w:w="6946" w:type="dxa"/>
          <w:vMerge/>
          <w:vAlign w:val="center"/>
        </w:tcPr>
        <w:p w14:paraId="61AD3A0E" w14:textId="77777777" w:rsidR="00391DF6" w:rsidRPr="00905903" w:rsidRDefault="00391DF6" w:rsidP="00FF3DF0">
          <w:pPr>
            <w:spacing w:after="0"/>
            <w:jc w:val="center"/>
            <w:rPr>
              <w:rFonts w:ascii="Arial" w:hAnsi="Arial" w:cs="Arial"/>
              <w:b/>
              <w:lang w:val="en-ZA"/>
            </w:rPr>
          </w:pPr>
        </w:p>
      </w:tc>
      <w:tc>
        <w:tcPr>
          <w:tcW w:w="2126" w:type="dxa"/>
          <w:vAlign w:val="center"/>
        </w:tcPr>
        <w:p w14:paraId="4D99237F" w14:textId="77777777" w:rsidR="00391DF6" w:rsidRPr="00905903" w:rsidRDefault="00391DF6" w:rsidP="00FF3DF0">
          <w:pPr>
            <w:spacing w:after="0"/>
            <w:jc w:val="center"/>
            <w:rPr>
              <w:rFonts w:ascii="Arial" w:hAnsi="Arial" w:cs="Arial"/>
              <w:b/>
              <w:sz w:val="20"/>
              <w:szCs w:val="20"/>
              <w:lang w:val="en-ZA"/>
            </w:rPr>
          </w:pPr>
          <w:r>
            <w:rPr>
              <w:rFonts w:ascii="Arial" w:hAnsi="Arial" w:cs="Arial"/>
              <w:b/>
              <w:sz w:val="20"/>
              <w:szCs w:val="20"/>
              <w:lang w:val="en-ZA"/>
            </w:rPr>
            <w:t>Effective Date</w:t>
          </w:r>
        </w:p>
      </w:tc>
      <w:tc>
        <w:tcPr>
          <w:tcW w:w="2693" w:type="dxa"/>
          <w:gridSpan w:val="3"/>
          <w:vAlign w:val="center"/>
        </w:tcPr>
        <w:p w14:paraId="06F39502" w14:textId="37FE1CFD" w:rsidR="00391DF6" w:rsidRPr="00905903" w:rsidRDefault="00E33DED" w:rsidP="00FF3DF0">
          <w:pPr>
            <w:spacing w:after="0"/>
            <w:jc w:val="center"/>
            <w:rPr>
              <w:rFonts w:ascii="Arial" w:hAnsi="Arial" w:cs="Arial"/>
              <w:b/>
              <w:sz w:val="20"/>
              <w:szCs w:val="20"/>
              <w:lang w:val="en-ZA"/>
            </w:rPr>
          </w:pPr>
          <w:r>
            <w:rPr>
              <w:rFonts w:ascii="Arial" w:hAnsi="Arial" w:cs="Arial"/>
              <w:b/>
              <w:sz w:val="20"/>
              <w:szCs w:val="20"/>
              <w:lang w:val="en-ZA"/>
            </w:rPr>
            <w:t>September 2022</w:t>
          </w:r>
        </w:p>
      </w:tc>
    </w:tr>
    <w:tr w:rsidR="00F75E79" w:rsidRPr="00905903" w14:paraId="7C7E508C" w14:textId="77777777" w:rsidTr="000D0D6F">
      <w:trPr>
        <w:cantSplit/>
        <w:trHeight w:val="277"/>
        <w:jc w:val="center"/>
      </w:trPr>
      <w:tc>
        <w:tcPr>
          <w:tcW w:w="3023" w:type="dxa"/>
          <w:vMerge/>
          <w:vAlign w:val="center"/>
        </w:tcPr>
        <w:p w14:paraId="52FA4EF5" w14:textId="77777777" w:rsidR="00F75E79" w:rsidRPr="00905903" w:rsidRDefault="00F75E79" w:rsidP="00FF3DF0">
          <w:pPr>
            <w:spacing w:before="840" w:after="0"/>
            <w:jc w:val="center"/>
            <w:rPr>
              <w:b/>
              <w:noProof/>
            </w:rPr>
          </w:pPr>
        </w:p>
      </w:tc>
      <w:tc>
        <w:tcPr>
          <w:tcW w:w="6946" w:type="dxa"/>
          <w:vMerge/>
          <w:vAlign w:val="center"/>
        </w:tcPr>
        <w:p w14:paraId="67B3EDBC" w14:textId="77777777" w:rsidR="00F75E79" w:rsidRPr="00905903" w:rsidRDefault="00F75E79" w:rsidP="00FF3DF0">
          <w:pPr>
            <w:spacing w:after="0"/>
            <w:jc w:val="center"/>
            <w:rPr>
              <w:rFonts w:ascii="Arial" w:hAnsi="Arial" w:cs="Arial"/>
              <w:b/>
              <w:lang w:val="en-ZA"/>
            </w:rPr>
          </w:pPr>
        </w:p>
      </w:tc>
      <w:tc>
        <w:tcPr>
          <w:tcW w:w="2126" w:type="dxa"/>
          <w:vAlign w:val="center"/>
        </w:tcPr>
        <w:p w14:paraId="7CB4323D" w14:textId="77777777" w:rsidR="00F75E79" w:rsidRPr="00905903" w:rsidRDefault="00391DF6" w:rsidP="00FF3DF0">
          <w:pPr>
            <w:spacing w:after="0"/>
            <w:jc w:val="center"/>
            <w:rPr>
              <w:rFonts w:ascii="Arial" w:hAnsi="Arial" w:cs="Arial"/>
              <w:b/>
              <w:sz w:val="20"/>
              <w:szCs w:val="20"/>
              <w:lang w:val="en-ZA"/>
            </w:rPr>
          </w:pPr>
          <w:r>
            <w:rPr>
              <w:rFonts w:ascii="Arial" w:hAnsi="Arial" w:cs="Arial"/>
              <w:b/>
              <w:sz w:val="20"/>
              <w:szCs w:val="20"/>
              <w:lang w:val="en-ZA"/>
            </w:rPr>
            <w:t>Next review date</w:t>
          </w:r>
        </w:p>
      </w:tc>
      <w:tc>
        <w:tcPr>
          <w:tcW w:w="2693" w:type="dxa"/>
          <w:gridSpan w:val="3"/>
          <w:vAlign w:val="center"/>
        </w:tcPr>
        <w:p w14:paraId="27F85269" w14:textId="67413971" w:rsidR="00F75E79" w:rsidRPr="00905903" w:rsidRDefault="00E33DED" w:rsidP="00E556CF">
          <w:pPr>
            <w:spacing w:after="0"/>
            <w:jc w:val="center"/>
            <w:rPr>
              <w:rFonts w:ascii="Arial" w:hAnsi="Arial" w:cs="Arial"/>
              <w:b/>
              <w:sz w:val="20"/>
              <w:szCs w:val="20"/>
              <w:lang w:val="en-ZA"/>
            </w:rPr>
          </w:pPr>
          <w:r>
            <w:rPr>
              <w:rFonts w:ascii="Arial" w:hAnsi="Arial" w:cs="Arial"/>
              <w:b/>
              <w:sz w:val="20"/>
              <w:szCs w:val="20"/>
              <w:lang w:val="en-ZA"/>
            </w:rPr>
            <w:t>September 2025</w:t>
          </w:r>
        </w:p>
      </w:tc>
    </w:tr>
    <w:tr w:rsidR="00F75E79" w:rsidRPr="00905903" w14:paraId="6431C16B" w14:textId="77777777" w:rsidTr="000D0D6F">
      <w:trPr>
        <w:cantSplit/>
        <w:trHeight w:val="301"/>
        <w:jc w:val="center"/>
      </w:trPr>
      <w:tc>
        <w:tcPr>
          <w:tcW w:w="3023" w:type="dxa"/>
          <w:vMerge/>
          <w:vAlign w:val="center"/>
        </w:tcPr>
        <w:p w14:paraId="14E4F2DD" w14:textId="77777777" w:rsidR="00F75E79" w:rsidRPr="00905903" w:rsidRDefault="00F75E79" w:rsidP="00FF3DF0">
          <w:pPr>
            <w:spacing w:before="840" w:after="0"/>
            <w:jc w:val="center"/>
            <w:rPr>
              <w:b/>
              <w:noProof/>
            </w:rPr>
          </w:pPr>
        </w:p>
      </w:tc>
      <w:tc>
        <w:tcPr>
          <w:tcW w:w="6946" w:type="dxa"/>
          <w:vMerge/>
          <w:vAlign w:val="center"/>
        </w:tcPr>
        <w:p w14:paraId="2E45C042" w14:textId="77777777" w:rsidR="00F75E79" w:rsidRPr="00905903" w:rsidRDefault="00F75E79" w:rsidP="00FF3DF0">
          <w:pPr>
            <w:spacing w:after="0"/>
            <w:jc w:val="center"/>
            <w:rPr>
              <w:rFonts w:ascii="Arial" w:hAnsi="Arial" w:cs="Arial"/>
              <w:b/>
              <w:lang w:val="en-ZA"/>
            </w:rPr>
          </w:pPr>
        </w:p>
      </w:tc>
      <w:tc>
        <w:tcPr>
          <w:tcW w:w="4819" w:type="dxa"/>
          <w:gridSpan w:val="4"/>
          <w:vAlign w:val="center"/>
        </w:tcPr>
        <w:p w14:paraId="44ED71C1" w14:textId="7F503C79" w:rsidR="00F75E79" w:rsidRPr="008744D2" w:rsidRDefault="00735CE2" w:rsidP="00FF3DF0">
          <w:pPr>
            <w:spacing w:after="0"/>
            <w:jc w:val="center"/>
            <w:rPr>
              <w:rFonts w:ascii="Arial" w:hAnsi="Arial" w:cs="Arial"/>
              <w:b/>
              <w:color w:val="003896"/>
              <w:sz w:val="20"/>
              <w:szCs w:val="20"/>
              <w:lang w:val="en-ZA"/>
            </w:rPr>
          </w:pPr>
          <w:r w:rsidRPr="00500FE1">
            <w:rPr>
              <w:rFonts w:ascii="Arial" w:hAnsi="Arial" w:cs="Arial"/>
              <w:b/>
              <w:color w:val="000000" w:themeColor="text1"/>
              <w:sz w:val="20"/>
              <w:szCs w:val="20"/>
              <w:lang w:val="en-ZA"/>
            </w:rPr>
            <w:t>Group Capital Division</w:t>
          </w:r>
        </w:p>
      </w:tc>
    </w:tr>
  </w:tbl>
  <w:p w14:paraId="63D60A93" w14:textId="77777777" w:rsidR="00FB4622" w:rsidRDefault="00FB46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7439"/>
    <w:multiLevelType w:val="hybridMultilevel"/>
    <w:tmpl w:val="F048C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155D"/>
    <w:multiLevelType w:val="multilevel"/>
    <w:tmpl w:val="708E992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585602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FF30B3"/>
    <w:multiLevelType w:val="hybridMultilevel"/>
    <w:tmpl w:val="17EADD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FD6AE8"/>
    <w:multiLevelType w:val="multilevel"/>
    <w:tmpl w:val="489E41E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2B7254A"/>
    <w:multiLevelType w:val="multilevel"/>
    <w:tmpl w:val="708E992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55E7D3B"/>
    <w:multiLevelType w:val="hybridMultilevel"/>
    <w:tmpl w:val="43D22C20"/>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6B37D80"/>
    <w:multiLevelType w:val="multilevel"/>
    <w:tmpl w:val="786899A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EA4403"/>
    <w:multiLevelType w:val="multilevel"/>
    <w:tmpl w:val="489E41E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71B2B5F"/>
    <w:multiLevelType w:val="hybridMultilevel"/>
    <w:tmpl w:val="50040E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AFD0734"/>
    <w:multiLevelType w:val="multilevel"/>
    <w:tmpl w:val="489E41E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D1F6388"/>
    <w:multiLevelType w:val="hybridMultilevel"/>
    <w:tmpl w:val="65527510"/>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417E361E"/>
    <w:multiLevelType w:val="multilevel"/>
    <w:tmpl w:val="786899A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44305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B97AFD"/>
    <w:multiLevelType w:val="multilevel"/>
    <w:tmpl w:val="708E992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9927D6B"/>
    <w:multiLevelType w:val="hybridMultilevel"/>
    <w:tmpl w:val="A11E699C"/>
    <w:lvl w:ilvl="0" w:tplc="1C090001">
      <w:start w:val="1"/>
      <w:numFmt w:val="bullet"/>
      <w:lvlText w:val=""/>
      <w:lvlJc w:val="left"/>
      <w:pPr>
        <w:ind w:left="1152" w:hanging="360"/>
      </w:pPr>
      <w:rPr>
        <w:rFonts w:ascii="Symbol" w:hAnsi="Symbol" w:hint="default"/>
      </w:rPr>
    </w:lvl>
    <w:lvl w:ilvl="1" w:tplc="1C090003" w:tentative="1">
      <w:start w:val="1"/>
      <w:numFmt w:val="bullet"/>
      <w:lvlText w:val="o"/>
      <w:lvlJc w:val="left"/>
      <w:pPr>
        <w:ind w:left="1872" w:hanging="360"/>
      </w:pPr>
      <w:rPr>
        <w:rFonts w:ascii="Courier New" w:hAnsi="Courier New" w:cs="Courier New" w:hint="default"/>
      </w:rPr>
    </w:lvl>
    <w:lvl w:ilvl="2" w:tplc="1C090005" w:tentative="1">
      <w:start w:val="1"/>
      <w:numFmt w:val="bullet"/>
      <w:lvlText w:val=""/>
      <w:lvlJc w:val="left"/>
      <w:pPr>
        <w:ind w:left="2592" w:hanging="360"/>
      </w:pPr>
      <w:rPr>
        <w:rFonts w:ascii="Wingdings" w:hAnsi="Wingdings" w:hint="default"/>
      </w:rPr>
    </w:lvl>
    <w:lvl w:ilvl="3" w:tplc="1C090001" w:tentative="1">
      <w:start w:val="1"/>
      <w:numFmt w:val="bullet"/>
      <w:lvlText w:val=""/>
      <w:lvlJc w:val="left"/>
      <w:pPr>
        <w:ind w:left="3312" w:hanging="360"/>
      </w:pPr>
      <w:rPr>
        <w:rFonts w:ascii="Symbol" w:hAnsi="Symbol" w:hint="default"/>
      </w:rPr>
    </w:lvl>
    <w:lvl w:ilvl="4" w:tplc="1C090003" w:tentative="1">
      <w:start w:val="1"/>
      <w:numFmt w:val="bullet"/>
      <w:lvlText w:val="o"/>
      <w:lvlJc w:val="left"/>
      <w:pPr>
        <w:ind w:left="4032" w:hanging="360"/>
      </w:pPr>
      <w:rPr>
        <w:rFonts w:ascii="Courier New" w:hAnsi="Courier New" w:cs="Courier New" w:hint="default"/>
      </w:rPr>
    </w:lvl>
    <w:lvl w:ilvl="5" w:tplc="1C090005" w:tentative="1">
      <w:start w:val="1"/>
      <w:numFmt w:val="bullet"/>
      <w:lvlText w:val=""/>
      <w:lvlJc w:val="left"/>
      <w:pPr>
        <w:ind w:left="4752" w:hanging="360"/>
      </w:pPr>
      <w:rPr>
        <w:rFonts w:ascii="Wingdings" w:hAnsi="Wingdings" w:hint="default"/>
      </w:rPr>
    </w:lvl>
    <w:lvl w:ilvl="6" w:tplc="1C090001" w:tentative="1">
      <w:start w:val="1"/>
      <w:numFmt w:val="bullet"/>
      <w:lvlText w:val=""/>
      <w:lvlJc w:val="left"/>
      <w:pPr>
        <w:ind w:left="5472" w:hanging="360"/>
      </w:pPr>
      <w:rPr>
        <w:rFonts w:ascii="Symbol" w:hAnsi="Symbol" w:hint="default"/>
      </w:rPr>
    </w:lvl>
    <w:lvl w:ilvl="7" w:tplc="1C090003" w:tentative="1">
      <w:start w:val="1"/>
      <w:numFmt w:val="bullet"/>
      <w:lvlText w:val="o"/>
      <w:lvlJc w:val="left"/>
      <w:pPr>
        <w:ind w:left="6192" w:hanging="360"/>
      </w:pPr>
      <w:rPr>
        <w:rFonts w:ascii="Courier New" w:hAnsi="Courier New" w:cs="Courier New" w:hint="default"/>
      </w:rPr>
    </w:lvl>
    <w:lvl w:ilvl="8" w:tplc="1C090005" w:tentative="1">
      <w:start w:val="1"/>
      <w:numFmt w:val="bullet"/>
      <w:lvlText w:val=""/>
      <w:lvlJc w:val="left"/>
      <w:pPr>
        <w:ind w:left="6912" w:hanging="360"/>
      </w:pPr>
      <w:rPr>
        <w:rFonts w:ascii="Wingdings" w:hAnsi="Wingdings" w:hint="default"/>
      </w:rPr>
    </w:lvl>
  </w:abstractNum>
  <w:abstractNum w:abstractNumId="16" w15:restartNumberingAfterBreak="0">
    <w:nsid w:val="5CD51F94"/>
    <w:multiLevelType w:val="hybridMultilevel"/>
    <w:tmpl w:val="62A610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F0A52B9"/>
    <w:multiLevelType w:val="multilevel"/>
    <w:tmpl w:val="786899A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62713A"/>
    <w:multiLevelType w:val="multilevel"/>
    <w:tmpl w:val="708E992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6DA4C99"/>
    <w:multiLevelType w:val="hybridMultilevel"/>
    <w:tmpl w:val="7E82A7F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7B9B4AA3"/>
    <w:multiLevelType w:val="multilevel"/>
    <w:tmpl w:val="708E9922"/>
    <w:lvl w:ilvl="0">
      <w:start w:val="1"/>
      <w:numFmt w:val="decimal"/>
      <w:lvlText w:val="%1."/>
      <w:lvlJc w:val="left"/>
      <w:pPr>
        <w:ind w:left="360" w:hanging="360"/>
      </w:pPr>
      <w:rPr>
        <w:rFonts w:hint="default"/>
        <w:b/>
      </w:rPr>
    </w:lvl>
    <w:lvl w:ilvl="1">
      <w:start w:val="1"/>
      <w:numFmt w:val="decimal"/>
      <w:isLgl/>
      <w:lvlText w:val="%1.%2"/>
      <w:lvlJc w:val="left"/>
      <w:pPr>
        <w:ind w:left="432" w:hanging="432"/>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843789669">
    <w:abstractNumId w:val="0"/>
  </w:num>
  <w:num w:numId="2" w16cid:durableId="1848253137">
    <w:abstractNumId w:val="20"/>
  </w:num>
  <w:num w:numId="3" w16cid:durableId="1251430427">
    <w:abstractNumId w:val="13"/>
  </w:num>
  <w:num w:numId="4" w16cid:durableId="1457065166">
    <w:abstractNumId w:val="2"/>
  </w:num>
  <w:num w:numId="5" w16cid:durableId="1775981049">
    <w:abstractNumId w:val="10"/>
  </w:num>
  <w:num w:numId="6" w16cid:durableId="1858807552">
    <w:abstractNumId w:val="8"/>
  </w:num>
  <w:num w:numId="7" w16cid:durableId="28917627">
    <w:abstractNumId w:val="4"/>
  </w:num>
  <w:num w:numId="8" w16cid:durableId="1651448471">
    <w:abstractNumId w:val="5"/>
  </w:num>
  <w:num w:numId="9" w16cid:durableId="1288008528">
    <w:abstractNumId w:val="17"/>
  </w:num>
  <w:num w:numId="10" w16cid:durableId="1255239982">
    <w:abstractNumId w:val="7"/>
  </w:num>
  <w:num w:numId="11" w16cid:durableId="831408756">
    <w:abstractNumId w:val="12"/>
  </w:num>
  <w:num w:numId="12" w16cid:durableId="642389478">
    <w:abstractNumId w:val="11"/>
  </w:num>
  <w:num w:numId="13" w16cid:durableId="905072358">
    <w:abstractNumId w:val="18"/>
  </w:num>
  <w:num w:numId="14" w16cid:durableId="404843621">
    <w:abstractNumId w:val="16"/>
  </w:num>
  <w:num w:numId="15" w16cid:durableId="1876189581">
    <w:abstractNumId w:val="6"/>
  </w:num>
  <w:num w:numId="16" w16cid:durableId="1409616194">
    <w:abstractNumId w:val="1"/>
  </w:num>
  <w:num w:numId="17" w16cid:durableId="2080708295">
    <w:abstractNumId w:val="14"/>
  </w:num>
  <w:num w:numId="18" w16cid:durableId="654338542">
    <w:abstractNumId w:val="19"/>
  </w:num>
  <w:num w:numId="19" w16cid:durableId="1744059044">
    <w:abstractNumId w:val="15"/>
  </w:num>
  <w:num w:numId="20" w16cid:durableId="810484642">
    <w:abstractNumId w:val="3"/>
  </w:num>
  <w:num w:numId="21" w16cid:durableId="20855621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71"/>
    <w:rsid w:val="00020D91"/>
    <w:rsid w:val="00024AEC"/>
    <w:rsid w:val="000454A3"/>
    <w:rsid w:val="00052C17"/>
    <w:rsid w:val="00052E3D"/>
    <w:rsid w:val="000628C4"/>
    <w:rsid w:val="0006694E"/>
    <w:rsid w:val="00082218"/>
    <w:rsid w:val="00083511"/>
    <w:rsid w:val="00084444"/>
    <w:rsid w:val="00090CFA"/>
    <w:rsid w:val="000B023E"/>
    <w:rsid w:val="000B1404"/>
    <w:rsid w:val="000B3693"/>
    <w:rsid w:val="000B5EB8"/>
    <w:rsid w:val="000B725B"/>
    <w:rsid w:val="000C4225"/>
    <w:rsid w:val="000C5FB2"/>
    <w:rsid w:val="000D0D6F"/>
    <w:rsid w:val="000D1D82"/>
    <w:rsid w:val="000D77F6"/>
    <w:rsid w:val="000E533B"/>
    <w:rsid w:val="000E68E5"/>
    <w:rsid w:val="000E765A"/>
    <w:rsid w:val="000F13BA"/>
    <w:rsid w:val="00106CF3"/>
    <w:rsid w:val="00117246"/>
    <w:rsid w:val="00125DB1"/>
    <w:rsid w:val="00125FF2"/>
    <w:rsid w:val="00130D8C"/>
    <w:rsid w:val="001367C4"/>
    <w:rsid w:val="00143BB5"/>
    <w:rsid w:val="0014458C"/>
    <w:rsid w:val="00146A0F"/>
    <w:rsid w:val="001533FA"/>
    <w:rsid w:val="0017221E"/>
    <w:rsid w:val="0019194D"/>
    <w:rsid w:val="001A0025"/>
    <w:rsid w:val="001A419D"/>
    <w:rsid w:val="001A5E1D"/>
    <w:rsid w:val="001B1D4F"/>
    <w:rsid w:val="001B1D79"/>
    <w:rsid w:val="001D31F5"/>
    <w:rsid w:val="001F3428"/>
    <w:rsid w:val="001F397C"/>
    <w:rsid w:val="001F4B6E"/>
    <w:rsid w:val="00214186"/>
    <w:rsid w:val="002375C1"/>
    <w:rsid w:val="002513B3"/>
    <w:rsid w:val="00252E18"/>
    <w:rsid w:val="002616B5"/>
    <w:rsid w:val="00266550"/>
    <w:rsid w:val="00272CF2"/>
    <w:rsid w:val="002733DD"/>
    <w:rsid w:val="0027707C"/>
    <w:rsid w:val="0029206E"/>
    <w:rsid w:val="00295F58"/>
    <w:rsid w:val="0029645A"/>
    <w:rsid w:val="00297DE1"/>
    <w:rsid w:val="002A37BA"/>
    <w:rsid w:val="002B7732"/>
    <w:rsid w:val="002D1CFC"/>
    <w:rsid w:val="002E05A4"/>
    <w:rsid w:val="002E270A"/>
    <w:rsid w:val="002E36AC"/>
    <w:rsid w:val="002E4348"/>
    <w:rsid w:val="002F04E4"/>
    <w:rsid w:val="003119CC"/>
    <w:rsid w:val="00316C23"/>
    <w:rsid w:val="003200BC"/>
    <w:rsid w:val="00321E25"/>
    <w:rsid w:val="00323A0A"/>
    <w:rsid w:val="00327687"/>
    <w:rsid w:val="003346F5"/>
    <w:rsid w:val="00335329"/>
    <w:rsid w:val="00343257"/>
    <w:rsid w:val="003629CD"/>
    <w:rsid w:val="00385EBF"/>
    <w:rsid w:val="003866F2"/>
    <w:rsid w:val="00391DF6"/>
    <w:rsid w:val="003957A1"/>
    <w:rsid w:val="003A3051"/>
    <w:rsid w:val="003B4314"/>
    <w:rsid w:val="003C7F95"/>
    <w:rsid w:val="003D2EF6"/>
    <w:rsid w:val="003D37C5"/>
    <w:rsid w:val="003D728B"/>
    <w:rsid w:val="003E1E0D"/>
    <w:rsid w:val="003F674C"/>
    <w:rsid w:val="00401111"/>
    <w:rsid w:val="00402020"/>
    <w:rsid w:val="00417C49"/>
    <w:rsid w:val="00434007"/>
    <w:rsid w:val="004404B9"/>
    <w:rsid w:val="00450876"/>
    <w:rsid w:val="00461649"/>
    <w:rsid w:val="004620E9"/>
    <w:rsid w:val="00462DB4"/>
    <w:rsid w:val="00462EFB"/>
    <w:rsid w:val="004633D0"/>
    <w:rsid w:val="00470BB1"/>
    <w:rsid w:val="004727FD"/>
    <w:rsid w:val="004756DA"/>
    <w:rsid w:val="00482934"/>
    <w:rsid w:val="004962FA"/>
    <w:rsid w:val="004A5766"/>
    <w:rsid w:val="004B0C37"/>
    <w:rsid w:val="004C0473"/>
    <w:rsid w:val="004C7029"/>
    <w:rsid w:val="004F37B9"/>
    <w:rsid w:val="004F57AC"/>
    <w:rsid w:val="004F7FA1"/>
    <w:rsid w:val="00500FE1"/>
    <w:rsid w:val="00502B81"/>
    <w:rsid w:val="00505728"/>
    <w:rsid w:val="0052015E"/>
    <w:rsid w:val="005203E0"/>
    <w:rsid w:val="005337C7"/>
    <w:rsid w:val="00543382"/>
    <w:rsid w:val="00543CCF"/>
    <w:rsid w:val="00554B6E"/>
    <w:rsid w:val="005565FF"/>
    <w:rsid w:val="0056247A"/>
    <w:rsid w:val="00566E31"/>
    <w:rsid w:val="0057435E"/>
    <w:rsid w:val="00580F8E"/>
    <w:rsid w:val="00582B81"/>
    <w:rsid w:val="00584D15"/>
    <w:rsid w:val="00585403"/>
    <w:rsid w:val="0059536C"/>
    <w:rsid w:val="005A357F"/>
    <w:rsid w:val="005B1C37"/>
    <w:rsid w:val="005B5209"/>
    <w:rsid w:val="005B6678"/>
    <w:rsid w:val="005C54B2"/>
    <w:rsid w:val="005C6F78"/>
    <w:rsid w:val="005F4871"/>
    <w:rsid w:val="005F753F"/>
    <w:rsid w:val="006016D9"/>
    <w:rsid w:val="00602EF8"/>
    <w:rsid w:val="006067F7"/>
    <w:rsid w:val="006078E3"/>
    <w:rsid w:val="00615D33"/>
    <w:rsid w:val="006242FC"/>
    <w:rsid w:val="0063051E"/>
    <w:rsid w:val="00632884"/>
    <w:rsid w:val="00645E9F"/>
    <w:rsid w:val="006507E4"/>
    <w:rsid w:val="00654338"/>
    <w:rsid w:val="00657879"/>
    <w:rsid w:val="006628A5"/>
    <w:rsid w:val="00665D96"/>
    <w:rsid w:val="00667E02"/>
    <w:rsid w:val="00670962"/>
    <w:rsid w:val="00670B81"/>
    <w:rsid w:val="00670E85"/>
    <w:rsid w:val="00671A6C"/>
    <w:rsid w:val="0067371D"/>
    <w:rsid w:val="0068122E"/>
    <w:rsid w:val="0068421E"/>
    <w:rsid w:val="006926B0"/>
    <w:rsid w:val="006938E1"/>
    <w:rsid w:val="0069738C"/>
    <w:rsid w:val="006A5468"/>
    <w:rsid w:val="006B1650"/>
    <w:rsid w:val="006B3C04"/>
    <w:rsid w:val="006C1D3B"/>
    <w:rsid w:val="006D26A0"/>
    <w:rsid w:val="006D4814"/>
    <w:rsid w:val="006D69B4"/>
    <w:rsid w:val="006E0F59"/>
    <w:rsid w:val="006E26EB"/>
    <w:rsid w:val="006F3136"/>
    <w:rsid w:val="00701FFB"/>
    <w:rsid w:val="007055EF"/>
    <w:rsid w:val="00705E54"/>
    <w:rsid w:val="007131C1"/>
    <w:rsid w:val="00725229"/>
    <w:rsid w:val="00735CE2"/>
    <w:rsid w:val="00743D69"/>
    <w:rsid w:val="0075215B"/>
    <w:rsid w:val="007542DD"/>
    <w:rsid w:val="0076220B"/>
    <w:rsid w:val="00763DFD"/>
    <w:rsid w:val="00776B14"/>
    <w:rsid w:val="007A1CA8"/>
    <w:rsid w:val="007B5E42"/>
    <w:rsid w:val="007B7024"/>
    <w:rsid w:val="007B770A"/>
    <w:rsid w:val="007E2D1F"/>
    <w:rsid w:val="007F314A"/>
    <w:rsid w:val="007F486A"/>
    <w:rsid w:val="008104BE"/>
    <w:rsid w:val="00816EE1"/>
    <w:rsid w:val="00824170"/>
    <w:rsid w:val="00844B5D"/>
    <w:rsid w:val="00851DB9"/>
    <w:rsid w:val="008538B4"/>
    <w:rsid w:val="0086096E"/>
    <w:rsid w:val="0086384A"/>
    <w:rsid w:val="008744D2"/>
    <w:rsid w:val="0087502B"/>
    <w:rsid w:val="00875188"/>
    <w:rsid w:val="0088500A"/>
    <w:rsid w:val="00891D37"/>
    <w:rsid w:val="00896E0A"/>
    <w:rsid w:val="008A1890"/>
    <w:rsid w:val="008B2956"/>
    <w:rsid w:val="008B7752"/>
    <w:rsid w:val="008C104B"/>
    <w:rsid w:val="008C11E2"/>
    <w:rsid w:val="008D072C"/>
    <w:rsid w:val="008D4EB3"/>
    <w:rsid w:val="008D7B53"/>
    <w:rsid w:val="008E054B"/>
    <w:rsid w:val="008E2B51"/>
    <w:rsid w:val="008F77E4"/>
    <w:rsid w:val="00905903"/>
    <w:rsid w:val="00905CDB"/>
    <w:rsid w:val="00906CDC"/>
    <w:rsid w:val="00910F59"/>
    <w:rsid w:val="00922724"/>
    <w:rsid w:val="0092278E"/>
    <w:rsid w:val="00941D5D"/>
    <w:rsid w:val="0095124A"/>
    <w:rsid w:val="00957BE0"/>
    <w:rsid w:val="009779A3"/>
    <w:rsid w:val="009802F5"/>
    <w:rsid w:val="009A14F9"/>
    <w:rsid w:val="009A2C10"/>
    <w:rsid w:val="009A34F6"/>
    <w:rsid w:val="009A63AD"/>
    <w:rsid w:val="009A74A4"/>
    <w:rsid w:val="009D387A"/>
    <w:rsid w:val="009E2063"/>
    <w:rsid w:val="009E3C3C"/>
    <w:rsid w:val="009E5324"/>
    <w:rsid w:val="009E5DD2"/>
    <w:rsid w:val="009E64F7"/>
    <w:rsid w:val="009E6BB0"/>
    <w:rsid w:val="00A013E8"/>
    <w:rsid w:val="00A177C3"/>
    <w:rsid w:val="00A208C3"/>
    <w:rsid w:val="00A21234"/>
    <w:rsid w:val="00A277DE"/>
    <w:rsid w:val="00A30FB7"/>
    <w:rsid w:val="00A31622"/>
    <w:rsid w:val="00A32DE9"/>
    <w:rsid w:val="00A33894"/>
    <w:rsid w:val="00A40321"/>
    <w:rsid w:val="00A4332E"/>
    <w:rsid w:val="00A47889"/>
    <w:rsid w:val="00A47BA4"/>
    <w:rsid w:val="00A52EF6"/>
    <w:rsid w:val="00A57C77"/>
    <w:rsid w:val="00A6104D"/>
    <w:rsid w:val="00A70659"/>
    <w:rsid w:val="00A71AF6"/>
    <w:rsid w:val="00A7567F"/>
    <w:rsid w:val="00AA11CD"/>
    <w:rsid w:val="00AA712F"/>
    <w:rsid w:val="00AA7D80"/>
    <w:rsid w:val="00AB03CD"/>
    <w:rsid w:val="00AB3CEB"/>
    <w:rsid w:val="00AC1B49"/>
    <w:rsid w:val="00AC2239"/>
    <w:rsid w:val="00AC616D"/>
    <w:rsid w:val="00AC74C3"/>
    <w:rsid w:val="00AD46B4"/>
    <w:rsid w:val="00AE4429"/>
    <w:rsid w:val="00AE7D6D"/>
    <w:rsid w:val="00AF317A"/>
    <w:rsid w:val="00AF5DA6"/>
    <w:rsid w:val="00B0039D"/>
    <w:rsid w:val="00B04FC2"/>
    <w:rsid w:val="00B134A4"/>
    <w:rsid w:val="00B22B2C"/>
    <w:rsid w:val="00B4057D"/>
    <w:rsid w:val="00B424F2"/>
    <w:rsid w:val="00B43DCC"/>
    <w:rsid w:val="00B46B7F"/>
    <w:rsid w:val="00B47C9B"/>
    <w:rsid w:val="00B5106F"/>
    <w:rsid w:val="00B54DDD"/>
    <w:rsid w:val="00B67CFE"/>
    <w:rsid w:val="00B76C3E"/>
    <w:rsid w:val="00B77BFA"/>
    <w:rsid w:val="00B86326"/>
    <w:rsid w:val="00B866DB"/>
    <w:rsid w:val="00B87545"/>
    <w:rsid w:val="00BA0749"/>
    <w:rsid w:val="00BA5C20"/>
    <w:rsid w:val="00BA7057"/>
    <w:rsid w:val="00BB0595"/>
    <w:rsid w:val="00BB3381"/>
    <w:rsid w:val="00BC2A5C"/>
    <w:rsid w:val="00BC4C02"/>
    <w:rsid w:val="00BD150D"/>
    <w:rsid w:val="00BD4CCF"/>
    <w:rsid w:val="00BD7B79"/>
    <w:rsid w:val="00BE52C8"/>
    <w:rsid w:val="00BE7CD8"/>
    <w:rsid w:val="00BF403F"/>
    <w:rsid w:val="00BF70F4"/>
    <w:rsid w:val="00C026FD"/>
    <w:rsid w:val="00C21F07"/>
    <w:rsid w:val="00C30C0D"/>
    <w:rsid w:val="00C33BC5"/>
    <w:rsid w:val="00C355C7"/>
    <w:rsid w:val="00C35E64"/>
    <w:rsid w:val="00C45C11"/>
    <w:rsid w:val="00C52E91"/>
    <w:rsid w:val="00C5681C"/>
    <w:rsid w:val="00C64E30"/>
    <w:rsid w:val="00C6730D"/>
    <w:rsid w:val="00C72AD8"/>
    <w:rsid w:val="00C72E75"/>
    <w:rsid w:val="00C84D11"/>
    <w:rsid w:val="00C85BAE"/>
    <w:rsid w:val="00C90060"/>
    <w:rsid w:val="00CA199F"/>
    <w:rsid w:val="00CA565B"/>
    <w:rsid w:val="00CB2F6F"/>
    <w:rsid w:val="00CB5248"/>
    <w:rsid w:val="00CB5A43"/>
    <w:rsid w:val="00CC37C4"/>
    <w:rsid w:val="00CC383F"/>
    <w:rsid w:val="00CD5933"/>
    <w:rsid w:val="00CE4611"/>
    <w:rsid w:val="00CE7DB9"/>
    <w:rsid w:val="00CF060A"/>
    <w:rsid w:val="00D0123E"/>
    <w:rsid w:val="00D051C7"/>
    <w:rsid w:val="00D11633"/>
    <w:rsid w:val="00D138AB"/>
    <w:rsid w:val="00D157ED"/>
    <w:rsid w:val="00D3022E"/>
    <w:rsid w:val="00D42E23"/>
    <w:rsid w:val="00D54682"/>
    <w:rsid w:val="00D608BE"/>
    <w:rsid w:val="00D614D9"/>
    <w:rsid w:val="00D737C3"/>
    <w:rsid w:val="00D737F3"/>
    <w:rsid w:val="00D75D75"/>
    <w:rsid w:val="00D84B6D"/>
    <w:rsid w:val="00D8568C"/>
    <w:rsid w:val="00D91381"/>
    <w:rsid w:val="00D92ADF"/>
    <w:rsid w:val="00DA1070"/>
    <w:rsid w:val="00DA19E8"/>
    <w:rsid w:val="00DA1A31"/>
    <w:rsid w:val="00DB0BC9"/>
    <w:rsid w:val="00DD15FA"/>
    <w:rsid w:val="00DD368E"/>
    <w:rsid w:val="00DE061A"/>
    <w:rsid w:val="00DF5ED5"/>
    <w:rsid w:val="00E03F84"/>
    <w:rsid w:val="00E042E7"/>
    <w:rsid w:val="00E104EC"/>
    <w:rsid w:val="00E148D4"/>
    <w:rsid w:val="00E2320E"/>
    <w:rsid w:val="00E33741"/>
    <w:rsid w:val="00E33DED"/>
    <w:rsid w:val="00E35062"/>
    <w:rsid w:val="00E433AD"/>
    <w:rsid w:val="00E4408B"/>
    <w:rsid w:val="00E44288"/>
    <w:rsid w:val="00E5046D"/>
    <w:rsid w:val="00E52054"/>
    <w:rsid w:val="00E54665"/>
    <w:rsid w:val="00E556CF"/>
    <w:rsid w:val="00E62CB3"/>
    <w:rsid w:val="00E733A1"/>
    <w:rsid w:val="00E7645B"/>
    <w:rsid w:val="00E824F4"/>
    <w:rsid w:val="00EA1704"/>
    <w:rsid w:val="00EA5B88"/>
    <w:rsid w:val="00EB6EE0"/>
    <w:rsid w:val="00EC6459"/>
    <w:rsid w:val="00ED079F"/>
    <w:rsid w:val="00ED4348"/>
    <w:rsid w:val="00EF39A4"/>
    <w:rsid w:val="00EF62DC"/>
    <w:rsid w:val="00F03CFB"/>
    <w:rsid w:val="00F108E6"/>
    <w:rsid w:val="00F116C4"/>
    <w:rsid w:val="00F31A0B"/>
    <w:rsid w:val="00F33E1E"/>
    <w:rsid w:val="00F50043"/>
    <w:rsid w:val="00F514D3"/>
    <w:rsid w:val="00F51F23"/>
    <w:rsid w:val="00F63D46"/>
    <w:rsid w:val="00F75243"/>
    <w:rsid w:val="00F756A7"/>
    <w:rsid w:val="00F75E79"/>
    <w:rsid w:val="00F80EB6"/>
    <w:rsid w:val="00F82FF5"/>
    <w:rsid w:val="00F84D51"/>
    <w:rsid w:val="00F90650"/>
    <w:rsid w:val="00F91EED"/>
    <w:rsid w:val="00FA74A8"/>
    <w:rsid w:val="00FB4622"/>
    <w:rsid w:val="00FB7027"/>
    <w:rsid w:val="00FB741C"/>
    <w:rsid w:val="00FC40C1"/>
    <w:rsid w:val="00FE0563"/>
    <w:rsid w:val="00FE3C88"/>
    <w:rsid w:val="00FE4A31"/>
    <w:rsid w:val="00FF32DB"/>
    <w:rsid w:val="00FF32F5"/>
    <w:rsid w:val="00FF3DF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6E4EE"/>
  <w15:docId w15:val="{F84A1DD7-6F55-4961-B6F4-9FB07031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4EB3"/>
    <w:pPr>
      <w:spacing w:after="240"/>
    </w:pPr>
    <w:rPr>
      <w:sz w:val="24"/>
      <w:szCs w:val="24"/>
      <w:lang w:val="en-US" w:eastAsia="en-US"/>
    </w:rPr>
  </w:style>
  <w:style w:type="paragraph" w:styleId="Heading1">
    <w:name w:val="heading 1"/>
    <w:basedOn w:val="Normal"/>
    <w:next w:val="Normal"/>
    <w:qFormat/>
    <w:rsid w:val="00E824F4"/>
    <w:pPr>
      <w:jc w:val="center"/>
      <w:outlineLvl w:val="0"/>
    </w:pPr>
    <w:rPr>
      <w:b/>
      <w:bCs/>
    </w:rPr>
  </w:style>
  <w:style w:type="paragraph" w:styleId="Heading2">
    <w:name w:val="heading 2"/>
    <w:basedOn w:val="Normal"/>
    <w:next w:val="Normal"/>
    <w:qFormat/>
    <w:rsid w:val="00E824F4"/>
    <w:pPr>
      <w:spacing w:after="360"/>
      <w:jc w:val="center"/>
      <w:outlineLvl w:val="1"/>
    </w:pPr>
  </w:style>
  <w:style w:type="paragraph" w:styleId="Heading3">
    <w:name w:val="heading 3"/>
    <w:basedOn w:val="Normal"/>
    <w:next w:val="Normal"/>
    <w:qFormat/>
    <w:rsid w:val="00E824F4"/>
    <w:pPr>
      <w:keepNext/>
      <w:outlineLvl w:val="2"/>
    </w:pPr>
    <w:rPr>
      <w:b/>
      <w:bCs/>
    </w:rPr>
  </w:style>
  <w:style w:type="paragraph" w:styleId="Heading7">
    <w:name w:val="heading 7"/>
    <w:basedOn w:val="Normal"/>
    <w:next w:val="Normal"/>
    <w:link w:val="Heading7Char"/>
    <w:qFormat/>
    <w:rsid w:val="00D051C7"/>
    <w:pPr>
      <w:spacing w:before="240" w:after="60"/>
      <w:outlineLvl w:val="6"/>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s">
    <w:name w:val="Names"/>
    <w:basedOn w:val="Normal"/>
    <w:rsid w:val="00E824F4"/>
    <w:pPr>
      <w:tabs>
        <w:tab w:val="left" w:pos="3960"/>
      </w:tabs>
      <w:spacing w:before="240"/>
    </w:pPr>
  </w:style>
  <w:style w:type="paragraph" w:styleId="Header">
    <w:name w:val="header"/>
    <w:basedOn w:val="Normal"/>
    <w:link w:val="HeaderChar"/>
    <w:rsid w:val="00905903"/>
    <w:pPr>
      <w:tabs>
        <w:tab w:val="center" w:pos="4513"/>
        <w:tab w:val="right" w:pos="9026"/>
      </w:tabs>
    </w:pPr>
  </w:style>
  <w:style w:type="character" w:customStyle="1" w:styleId="HeaderChar">
    <w:name w:val="Header Char"/>
    <w:link w:val="Header"/>
    <w:rsid w:val="00905903"/>
    <w:rPr>
      <w:sz w:val="24"/>
      <w:szCs w:val="24"/>
      <w:lang w:val="en-US" w:eastAsia="en-US"/>
    </w:rPr>
  </w:style>
  <w:style w:type="paragraph" w:styleId="Footer">
    <w:name w:val="footer"/>
    <w:basedOn w:val="Normal"/>
    <w:link w:val="FooterChar"/>
    <w:rsid w:val="00905903"/>
    <w:pPr>
      <w:tabs>
        <w:tab w:val="center" w:pos="4513"/>
        <w:tab w:val="right" w:pos="9026"/>
      </w:tabs>
    </w:pPr>
  </w:style>
  <w:style w:type="character" w:customStyle="1" w:styleId="FooterChar">
    <w:name w:val="Footer Char"/>
    <w:link w:val="Footer"/>
    <w:rsid w:val="00905903"/>
    <w:rPr>
      <w:sz w:val="24"/>
      <w:szCs w:val="24"/>
      <w:lang w:val="en-US" w:eastAsia="en-US"/>
    </w:rPr>
  </w:style>
  <w:style w:type="table" w:styleId="TableGrid">
    <w:name w:val="Table Grid"/>
    <w:basedOn w:val="TableNormal"/>
    <w:uiPriority w:val="59"/>
    <w:rsid w:val="00130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B46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D051C7"/>
    <w:rPr>
      <w:sz w:val="24"/>
      <w:szCs w:val="24"/>
      <w:lang w:val="en-GB" w:eastAsia="en-US"/>
    </w:rPr>
  </w:style>
  <w:style w:type="paragraph" w:styleId="BalloonText">
    <w:name w:val="Balloon Text"/>
    <w:basedOn w:val="Normal"/>
    <w:link w:val="BalloonTextChar"/>
    <w:semiHidden/>
    <w:unhideWhenUsed/>
    <w:rsid w:val="00DF5ED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DF5ED5"/>
    <w:rPr>
      <w:rFonts w:ascii="Segoe UI" w:hAnsi="Segoe UI" w:cs="Segoe UI"/>
      <w:sz w:val="18"/>
      <w:szCs w:val="18"/>
      <w:lang w:val="en-US" w:eastAsia="en-US"/>
    </w:rPr>
  </w:style>
  <w:style w:type="paragraph" w:styleId="Revision">
    <w:name w:val="Revision"/>
    <w:hidden/>
    <w:uiPriority w:val="99"/>
    <w:semiHidden/>
    <w:rsid w:val="00DF5ED5"/>
    <w:rPr>
      <w:sz w:val="24"/>
      <w:szCs w:val="24"/>
      <w:lang w:val="en-US" w:eastAsia="en-US"/>
    </w:rPr>
  </w:style>
  <w:style w:type="paragraph" w:styleId="ListParagraph">
    <w:name w:val="List Paragraph"/>
    <w:basedOn w:val="Normal"/>
    <w:uiPriority w:val="34"/>
    <w:qFormat/>
    <w:rsid w:val="000454A3"/>
    <w:pPr>
      <w:ind w:left="720"/>
      <w:contextualSpacing/>
    </w:pPr>
  </w:style>
  <w:style w:type="character" w:styleId="CommentReference">
    <w:name w:val="annotation reference"/>
    <w:basedOn w:val="DefaultParagraphFont"/>
    <w:semiHidden/>
    <w:unhideWhenUsed/>
    <w:rsid w:val="006E26EB"/>
    <w:rPr>
      <w:sz w:val="16"/>
      <w:szCs w:val="16"/>
    </w:rPr>
  </w:style>
  <w:style w:type="paragraph" w:styleId="CommentText">
    <w:name w:val="annotation text"/>
    <w:basedOn w:val="Normal"/>
    <w:link w:val="CommentTextChar"/>
    <w:unhideWhenUsed/>
    <w:rsid w:val="006E26EB"/>
    <w:rPr>
      <w:sz w:val="20"/>
      <w:szCs w:val="20"/>
    </w:rPr>
  </w:style>
  <w:style w:type="character" w:customStyle="1" w:styleId="CommentTextChar">
    <w:name w:val="Comment Text Char"/>
    <w:basedOn w:val="DefaultParagraphFont"/>
    <w:link w:val="CommentText"/>
    <w:rsid w:val="006E26EB"/>
    <w:rPr>
      <w:lang w:val="en-US" w:eastAsia="en-US"/>
    </w:rPr>
  </w:style>
  <w:style w:type="paragraph" w:styleId="CommentSubject">
    <w:name w:val="annotation subject"/>
    <w:basedOn w:val="CommentText"/>
    <w:next w:val="CommentText"/>
    <w:link w:val="CommentSubjectChar"/>
    <w:semiHidden/>
    <w:unhideWhenUsed/>
    <w:rsid w:val="006E26EB"/>
    <w:rPr>
      <w:b/>
      <w:bCs/>
    </w:rPr>
  </w:style>
  <w:style w:type="character" w:customStyle="1" w:styleId="CommentSubjectChar">
    <w:name w:val="Comment Subject Char"/>
    <w:basedOn w:val="CommentTextChar"/>
    <w:link w:val="CommentSubject"/>
    <w:semiHidden/>
    <w:rsid w:val="006E26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NdlelaTL\My%20Documents\Templates\Draft%20templates\Minutes%20of%20meeting%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EF232-587E-435E-92E4-E9B0D5C97D18}">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Minutes of meeting template</Template>
  <TotalTime>8</TotalTime>
  <Pages>32</Pages>
  <Words>4017</Words>
  <Characters>22897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NdlelaTL</dc:creator>
  <cp:lastModifiedBy>Thandi Gxabuza</cp:lastModifiedBy>
  <cp:revision>2</cp:revision>
  <cp:lastPrinted>2025-12-02T11:12:00Z</cp:lastPrinted>
  <dcterms:created xsi:type="dcterms:W3CDTF">2025-12-02T11:14:00Z</dcterms:created>
  <dcterms:modified xsi:type="dcterms:W3CDTF">2025-12-02T11:14:00Z</dcterms:modified>
</cp:coreProperties>
</file>